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B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968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新疆农业大学实验室安全风险评价表</w:t>
      </w:r>
    </w:p>
    <w:tbl>
      <w:tblPr>
        <w:tblStyle w:val="4"/>
        <w:tblW w:w="89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78"/>
      </w:tblGrid>
      <w:tr w14:paraId="1AA9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</w:tcPr>
          <w:p w14:paraId="46C5D54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7478" w:type="dxa"/>
          </w:tcPr>
          <w:p w14:paraId="2C5C0B8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4651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1EAA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 w:val="28"/>
                <w:szCs w:val="24"/>
              </w:rPr>
              <w:t>25分</w:t>
            </w:r>
          </w:p>
        </w:tc>
        <w:tc>
          <w:tcPr>
            <w:tcW w:w="7478" w:type="dxa"/>
          </w:tcPr>
          <w:p w14:paraId="426D0D4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（1）存储易燃易爆化学品总量在5~20 kg或5~20 L；</w:t>
            </w:r>
          </w:p>
          <w:p w14:paraId="600EF6B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（2）存储一般危化品总量50~100 kg或50~100 L；</w:t>
            </w:r>
          </w:p>
          <w:p w14:paraId="301EB4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（3）存储有毒、易燃气体总量为2瓶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22C10B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（4）使用III类射线设备的数量≥2台；</w:t>
            </w:r>
          </w:p>
          <w:p w14:paraId="2E37D3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（5）使用简单压力容器的数量≥3台；</w:t>
            </w:r>
          </w:p>
          <w:p w14:paraId="158E961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（6）实验室使用危险机加工装置的数量≥3台；</w:t>
            </w:r>
          </w:p>
          <w:p w14:paraId="5F3CB27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（7）实验室使用加热设备数量≥6台；</w:t>
            </w:r>
          </w:p>
          <w:p w14:paraId="1DFAD9C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 w:cs="Times New Roman"/>
                <w:kern w:val="0"/>
                <w:sz w:val="28"/>
                <w:szCs w:val="24"/>
                <w:lang w:eastAsia="zh-CN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（8）实验室每月危险废物产生量≥100 L或kg</w:t>
            </w:r>
          </w:p>
        </w:tc>
      </w:tr>
      <w:tr w14:paraId="22C4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6493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 w:val="28"/>
                <w:szCs w:val="24"/>
              </w:rPr>
              <w:t>10分</w:t>
            </w:r>
          </w:p>
        </w:tc>
        <w:tc>
          <w:tcPr>
            <w:tcW w:w="7478" w:type="dxa"/>
          </w:tcPr>
          <w:p w14:paraId="7487A18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（1）使用超过人体安全电压（36 V）的实验；</w:t>
            </w:r>
          </w:p>
          <w:p w14:paraId="21CD3B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（2）涉及合成放热实验；</w:t>
            </w:r>
          </w:p>
          <w:p w14:paraId="1998038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（3）涉及压力实验；</w:t>
            </w:r>
          </w:p>
          <w:p w14:paraId="73D31B7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（4）产生易燃气体的实验；</w:t>
            </w:r>
          </w:p>
          <w:p w14:paraId="5412BF9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（5）涉及持续加热实验；</w:t>
            </w:r>
          </w:p>
          <w:p w14:paraId="6312369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（6）使用一般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68F65D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（7）存储易燃易爆化学品＜5 kg或5 L；</w:t>
            </w:r>
          </w:p>
          <w:p w14:paraId="607DCD8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（8）实验室存储一般危化品总量＜50 kg或50 L；</w:t>
            </w:r>
          </w:p>
          <w:p w14:paraId="675CBE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（9）存储有毒、易燃气体1瓶；</w:t>
            </w:r>
          </w:p>
          <w:p w14:paraId="39A10ED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（10）存储或使用有活性的病原微生物，对人或其他动物感染性较弱，或感染后易治愈；</w:t>
            </w:r>
          </w:p>
          <w:p w14:paraId="26F8FE0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（11）使用简单压力容器1~2台；</w:t>
            </w:r>
          </w:p>
          <w:p w14:paraId="4AE06F1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（12）使用III类射线设备1台；</w:t>
            </w:r>
          </w:p>
          <w:p w14:paraId="29CBDE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（13）使用危险机加工装置1~2台；</w:t>
            </w:r>
          </w:p>
          <w:p w14:paraId="63BADFC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（14）使用一般机加工装置的数量≥5台；</w:t>
            </w:r>
          </w:p>
          <w:p w14:paraId="07E61AF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（15）实验室一般用电设备负载≥80%设计负载；</w:t>
            </w:r>
          </w:p>
          <w:p w14:paraId="06305BE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（16）使用2、2M、1、1M类激光设备的数量≥3台；</w:t>
            </w:r>
          </w:p>
          <w:p w14:paraId="064CD59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（17）实验室每月危险废物产生量为20~100 L或kg；</w:t>
            </w:r>
          </w:p>
          <w:p w14:paraId="2EAFDA7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（18）实验室使用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028496C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 w:val="28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（19）实验室使用每1台明火设备</w:t>
            </w:r>
          </w:p>
        </w:tc>
      </w:tr>
      <w:tr w14:paraId="184B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481" w:type="dxa"/>
          </w:tcPr>
          <w:p w14:paraId="5A0F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 w:val="28"/>
                <w:szCs w:val="24"/>
              </w:rPr>
              <w:t>5分</w:t>
            </w:r>
          </w:p>
        </w:tc>
        <w:tc>
          <w:tcPr>
            <w:tcW w:w="7478" w:type="dxa"/>
          </w:tcPr>
          <w:p w14:paraId="73A10B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（1）存储普通气体1~4瓶；</w:t>
            </w:r>
          </w:p>
          <w:p w14:paraId="36D19D1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（2）使用一般机加工装置1~4台；</w:t>
            </w:r>
          </w:p>
          <w:p w14:paraId="39D10E6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（3）使用2、2M、1、1M类激光设备1~2台；</w:t>
            </w:r>
          </w:p>
          <w:p w14:paraId="67924CA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（4）实验室每月危险废物产生量＜20 L或kg；</w:t>
            </w:r>
          </w:p>
          <w:p w14:paraId="4DBE37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（5）实验室使用加热设备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17DE6C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（6）存放危险化学品的防爆冰箱或经防爆改造冰箱数量每1台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03E55CC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_GB2312" w:cs="Times New Roman"/>
                <w:kern w:val="0"/>
                <w:sz w:val="28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（7）实验室使用每1台快捷电热设备</w:t>
            </w:r>
          </w:p>
        </w:tc>
      </w:tr>
    </w:tbl>
    <w:p w14:paraId="23CD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注：1.表中所称实验室房间均以面积为50 m</w:t>
      </w:r>
      <w:r>
        <w:rPr>
          <w:rFonts w:hint="eastAsia" w:eastAsia="仿宋_GB2312" w:cs="Times New Roman"/>
          <w:sz w:val="24"/>
          <w:vertAlign w:val="superscript"/>
        </w:rPr>
        <w:t>2</w:t>
      </w:r>
      <w:r>
        <w:rPr>
          <w:rFonts w:hint="eastAsia" w:eastAsia="仿宋_GB2312" w:cs="Times New Roman"/>
        </w:rPr>
        <w:t>计，其他面积可按比例调整评价内容；</w:t>
      </w:r>
    </w:p>
    <w:p w14:paraId="0CFF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2.表中符合任1种情况计相应分数，符合多种情况，分数累加计算，最高100分；</w:t>
      </w:r>
    </w:p>
    <w:p w14:paraId="17BC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3.实验室自制设备，是指由使用人自行或者委托其他单位进行设计、制造、安装的，并以其为载体进行实验活动的非标设备；对标准设备进行改造也参照自制设备进行管理；</w:t>
      </w:r>
    </w:p>
    <w:p w14:paraId="15FA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4.危化品参见《危险化学品目录》；</w:t>
      </w:r>
    </w:p>
    <w:p w14:paraId="6AB97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5.第一、二、三类压力容器:参见设备铭牌或出厂材料；</w:t>
      </w:r>
    </w:p>
    <w:p w14:paraId="702C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eastAsia="仿宋_GB2312" w:cs="Times New Roman"/>
        </w:rPr>
        <w:t>6.简单压力容器：参见设备铭牌或出厂材料。</w:t>
      </w:r>
      <w:bookmarkStart w:id="0" w:name="_GoBack"/>
      <w:bookmarkEnd w:id="0"/>
    </w:p>
    <w:p w14:paraId="40F9B63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9B946">
    <w:pPr>
      <w:pStyle w:val="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9FD7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A9FD7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4AA8DB9">
    <w:pPr>
      <w:pStyle w:val="2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79B3"/>
    <w:rsid w:val="396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2025-11-21T10:01:00Z</dcterms:created>
  <dc:creator>慧婷</dc:creator>
  <cp:lastModifiedBy>慧婷</cp:lastModifiedBy>
  <dcterms:modified xsi:type="dcterms:W3CDTF">2025-11-21T10:02:12Z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718FA0F124B741658E801D64CFC2597B_11</vt:lpwstr>
  </property>
  <property fmtid="{D5CDD505-2E9C-101B-9397-08002B2CF9AE}" pid="4" name="KSOTemplateDocerSaveRecord">
    <vt:lpwstr>eyJoZGlkIjoiMGVkNzJiNmMyYTAwYmQ0OTgyMzQ5YTJkZTk4Yzg4YWYiLCJ1c2VySWQiOiIxMTQ5NDY0NjY0In0=</vt:lpwstr>
  </property>
</Properties>
</file>