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pPr>
      <w:r>
        <w:t>窗体顶端</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民用爆炸物品安全管理条例</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中华人民共和国国务院令</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第 466号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《民用爆炸物品安全管理条例》已经2006年4月26日国务院第134次常务会议通过，现予公布，自2006年9月1日起施行。 </w:t>
      </w:r>
    </w:p>
    <w:p>
      <w:pPr>
        <w:pStyle w:val="2"/>
        <w:keepNext w:val="0"/>
        <w:keepLines w:val="0"/>
        <w:widowControl/>
        <w:suppressLineNumbers w:val="0"/>
        <w:spacing w:before="0" w:beforeAutospacing="0" w:after="150" w:afterAutospacing="0" w:line="390" w:lineRule="atLeast"/>
        <w:ind w:left="0" w:right="0"/>
        <w:jc w:val="right"/>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总理 温家宝 </w:t>
      </w:r>
    </w:p>
    <w:p>
      <w:pPr>
        <w:pStyle w:val="2"/>
        <w:keepNext w:val="0"/>
        <w:keepLines w:val="0"/>
        <w:widowControl/>
        <w:suppressLineNumbers w:val="0"/>
        <w:spacing w:before="0" w:beforeAutospacing="0" w:after="150" w:afterAutospacing="0" w:line="390" w:lineRule="atLeast"/>
        <w:ind w:left="0" w:right="0"/>
        <w:jc w:val="right"/>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二○○六年五月十日</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ascii="宋体" w:hAnsi="宋体" w:eastAsia="宋体" w:cs="宋体"/>
          <w:color w:val="333333"/>
          <w:sz w:val="21"/>
          <w:szCs w:val="21"/>
          <w:shd w:val="clear" w:fill="FFFFFF"/>
        </w:rPr>
        <w:t>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第一章总则</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第一条为了加强对民用爆炸物品的安全管理，预防爆炸事故发生，保障公民生命、财产安全和公共安全，制定本条例。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第二条民用爆炸物品的生产、销售、购买、进出口、运输、爆破作业和储存以及硝酸铵的销售、购买，适用本条例。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本条例所称民用爆炸物品，是指用于非军事目的、列入民用爆炸物品品名表的各类火药、炸药及其制品和雷管、导火索等点火、起爆器材。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民用爆炸物品品名表，由国务院国防科技工业主管部门会同国务院公安部门制订、公布。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第三条国家对民用爆炸物品的生产、销售、购买、运输和爆破作业实行许可证制度。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未经许可，任何单位或者个人不得生产、销售、购买、运输民用爆炸物品，不得从事爆破作业。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严禁转让、出借、转借、抵押、赠送、私藏或者非法持有民用爆炸物品。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第四条国防科技工业主管部门负责民用爆炸物品生产、销售的安全监督管理。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公安机关负责民用爆炸物品公共安全管理和民用爆炸物品购买、运输、爆破作业的安全监督管理，监控民用爆炸物品流向。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安全生产监督、铁路、交通、民用航空主管部门依照法律、行政法规的规定，负责做好民用爆炸物品的有关安全监督管理工作。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国防科技工业主管部门、公安机关、工商行政管理部门按照职责分工，负责组织查处非法生产、销售、购买、储存、运输、邮寄、使用民用爆炸物品的行为。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第五条民用爆炸物品生产、销售、购买、运输和爆破作业单位（以下称民用爆炸物品从业单位）的主要负责人是本单位民用爆炸物品安全管理责任人，对本单位的民用爆炸物品安全管理工作全面负责。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民用爆炸物品从业单位是治安保卫工作的重点单位，应当依法设置治安保卫机构或者配备治安保卫人员，设置技术防范设施，防止民用爆炸物品丢失、被盗、被抢。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民用爆炸物品从业单位应当建立安全管理制度、岗位安全责任制度，制订安全防范措施和事故应急预案，设置安全管理机构或者配备专职安全管理人员。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第六条无民事行为能力人、限制民事行为能力人或者曾因犯罪受过刑事处罚的人，不得从事民用爆炸物品的生产、销售、购买、运输和爆破作业。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民用爆炸物品从业单位应当加强对本单位从业人员的安全教育、法制教育和岗位技术培训，从业人员经考核合格的，方可上岗作业；对有资格要求的岗位，应当配备具有相应资格的人员。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第七条国家建立民用爆炸物品信息管理系统，对民用爆炸物品实行标识管理，监控民用爆炸物品流向。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民用爆炸物品生产企业、销售企业和爆破作业单位应当建立民用爆炸物品登记制度，如实将本单位生产、销售、购买、运输、储存、使用民用爆炸物品的品种、数量和流向信息输入计算机系统。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第八条任何单位或者个人都有权举报违反民用爆炸物品安全管理规定的行为；接到举报的主管部门、公安机关应当立即查处，并为举报人员保密，对举报有功人员给予奖励。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第九条国家鼓励民用爆炸物品从业单位采用提高民用爆炸物品安全性能的新技术，鼓励发展民用爆炸物品生产、配送、爆破作业一体化的经营模式。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第二章生产</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第十条设立民用爆炸物品生产企业，应当遵循统筹规划、合理布局的原则。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第十一条申请从事民用爆炸物品生产的企业，应当具备下列条件：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（一）符合国家产业结构规划和产业技术标准；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（二）厂房和专用仓库的设计、结构、建筑材料、安全距离以及防火、防爆、防雷、防静电等安全设备、设施符合国家有关标准和规范；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（三）生产设备、工艺符合有关安全生产的技术标准和规程；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（四）有具备相应资格的专业技术人员、安全生产管理人员和生产岗位人员；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（五）有健全的安全管理制度、岗位安全责任制度；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（六）法律、行政法规规定的其他条件。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二条申请从事民用爆炸物品生产的企业，应当向国务院国防科技工业主管部门提交申请书、可行性研究报告以及能够证明其符合本条例第十一条规定条件的有关材料。国务院国防科技工业主管部门应当自受理申请之日起45日内进行审查，对符合条件的，核发《民用爆炸物品生产许可证》；对不符合条件的，不予核发《民用爆炸物品生产许可证》，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民用爆炸物品生产企业为调整生产能力及品种进行改建、扩建的，应当依照前款规定申请办理《民用爆炸物品生产许可证》。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三条取得《民用爆炸物品生产许可证》的企业应当在基本建设完成后，向国务院国防科技工业主管部门申请安全生产许可。国务院国防科技工业主管部门应当依照《安全生产许可证条例》的规定对其进行查验，对符合条件的，在《民用爆炸物品生产许可证》上标注安全生产许可。民用爆炸物品生产企业持经标注安全生产许可的《民用爆炸物品生产许可证》到工商行政管理部门办理工商登记后，方可生产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民用爆炸物品生产企业应当在办理工商登记后3日内，向所在地县级人民政府公安机关备案。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第十四条民用爆炸物品生产企业应当严格按照《民用爆炸物品生产许可证》核定的品种和产量进行生产，生产作业应当严格执行安全技术规程的规定。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第十五条民用爆炸物品生产企业应当对民用爆炸物品做出警示标识、登记标识，对雷管编码打号。民用爆炸物品警示标识、登记标识和雷管编码规则，由国务院公安部门会同国务院国防科技工业主管部门规定。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第十六条民用爆炸物品生产企业应当建立健全产品检验制度，保证民用爆炸物品的质量符合相关标准。民用爆炸物品的包装，应当符合法律、行政法规的规定以及相关标准。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第十七条试验或者试制民用爆炸物品，必须在专门场地或者专门的试验室进行。严禁在生产车间或者仓库内试验或者试制民用爆炸物品。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第三章销售和购买</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第十八条申请从事民用爆炸物品销售的企业，应当具备下列条件：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（一）符合对民用爆炸物品销售企业规划的要求；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（二）销售场所和专用仓库符合国家有关标准和规范；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（三）有具备相应资格的安全管理人员、仓库管理人员；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（四）有健全的安全管理制度、岗位安全责任制度；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（五）法律、行政法规规定的其他条件。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十九条申请从事民用爆炸物品销售的企业，应当向所在地省、自治区、直辖市人民政府国防科技工业主管部门提交申请书、可行性研究报告以及能够证明其符合本条例第十八条规定条件的有关材料。省、自治区、直辖市人民政府国防科技工业主管部门应当自受理申请之日起30日内进行审查，并对申请单位的销售场所和专用仓库等经营设施进行查验，对符合条件的，核发《民用爆炸物品销售许可证》；对不符合条件的，不予核发《民用爆炸物品销售许可证》，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民用爆炸物品销售企业持《民用爆炸物品销售许可证》到工商行政管理部门办理工商登记后，方可销售民用爆炸物品。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民用爆炸物品销售企业应当在办理工商登记后3日内，向所在地县级人民政府公安机关备案。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第二十条民用爆炸物品生产企业凭《民用爆炸物品生产许可证》，可以销售本企业生产的民用爆炸物品。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民用爆炸物品生产企业销售本企业生产的民用爆炸物品，不得超出核定的品种、产量。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第二十一条民用爆炸物品使用单位申请购买民用爆炸物品的，应当向所在地县级人民政府公安机关提出购买申请，并提交下列有关材料：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（一）工商营业执照或者事业单位法人证书；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（二）《爆破作业单位许可证》或者其他合法使用的证明；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（三）购买单位的名称、地址、银行账户；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（四）购买的品种、数量和用途说明。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受理申请的公安机关应当自受理申请之日起5日内对提交的有关材料进行审查，对符合条件的，核发《民用爆炸物品购买许可证》；对不符合条件的，不予核发《民用爆炸物品购买许可证》，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《民用爆炸物品购买许可证》应当载明许可购买的品种、数量、购买单位以及许可的有效期限。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二条民用爆炸物品生产企业凭《民用爆炸物品生产许可证》购买属于民用爆炸物品的原料，民用爆炸物品销售企业凭《民用爆炸物品销售许可证》向民用爆炸物品生产企业购买民用爆炸物品，民用爆炸物品使用单位凭《民用爆炸物品购买许可证》购买民用爆炸物品，还应当提供经办人的身份证明。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销售民用爆炸物品的企业，应当查验前款规定的许可证和经办人的身份证明；对持《民用爆炸物品购买许可证》购买的，应当按照许可的品种、数量销售。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第二十三条销售、购买民用爆炸物品，应当通过银行账户进行交易，不得使用现金或者实物进行交易。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销售民用爆炸物品的企业，应当将购买单位的许可证、银行账户转账凭证、经办人的身份证明复印件保存2年备查。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四条销售民用爆炸物品的企业，应当自民用爆炸物品买卖成交之日起3日内，将销售的品种、数量和购买单位向所在地省、自治区、直辖市人民政府国防科技工业主管部门和所在地县级人民政府公安机关备案。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购买民用爆炸物品的单位，应当自民用爆炸物品买卖成交之日起3日内，将购买的品种、数量向所在地县级人民政府公安机关备案。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第二十五条进出口民用爆炸物品，应当经国务院国防科技工业主管部门审批。进出口民用爆炸物品审批办法，由国务院国防科技工业主管部门会同国务院公安部门、海关总署规定。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进出口单位应当将进出口的民用爆炸物品的品种、数量向收货地或者出境口岸所在地县级人民政府公安机关备案。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第四章运输</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第二十六条运输民用爆炸物品，收货单位应当向运达地县级人民政府公安机关提出申请，并提交包括下列内容的材料：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（一）民用爆炸物品生产企业、销售企业、使用单位以及进出口单位分别提供的《民用爆炸物品生产许可证》、《民用爆炸物品销售许可证》、《民用爆炸物品购买许可证》或者进出口批准证明；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（二）运输民用爆炸物品的品种、数量、包装材料和包装方式；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（三）运输民用爆炸物品的特性、出现险情的应急处置方法；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（四）运输时间、起始地点、运输路线、经停地点。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受理申请的公安机关应当自受理申请之日起3日内对提交的有关材料进行审查，对符合条件的，核发《民用爆炸物品运输许可证》；对不符合条件的，不予核发《民用爆炸物品运输许可证》，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《民用爆炸物品运输许可证》应当载明收货单位、销售企业、承运人，一次性运输有效期限、起始地点、运输路线、经停地点，民用爆炸物品的品种、数量。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第二十七条运输民用爆炸物品的，应当凭《民用爆炸物品运输许可证》，按照许可的品种、数量运输。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第二十八条经由道路运输民用爆炸物品的，应当遵守下列规定：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（一）携带《民用爆炸物品运输许可证》；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（二）民用爆炸物品的装载符合国家有关标准和规范，车厢内不得载人；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（三）运输车辆安全技术状况应当符合国家有关安全技术标准的要求，并按照规定悬挂或者安装符合国家标准的易燃易爆危险物品警示标志；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（四）运输民用爆炸物品的车辆应当保持安全车速；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（五）按照规定的路线行驶，途中经停应当有专人看守，并远离建筑设施和人口稠密的地方，不得在许可以外的地点经停；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（六）按照安全操作规程装卸民用爆炸物品，并在装卸现场设置警戒，禁止无关人员进入；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（七）出现危险情况立即采取必要的应急处置措施，并报告当地公安机关。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第二十九条民用爆炸物品运达目的地，收货单位应当进行验收后在《民用爆炸物品运输许可证》上签注，并在3日内将《民用爆炸物品运输许可证》交回发证机关核销。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第三十条禁止携带民用爆炸物品搭乘公共交通工具或者进入公共场所。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禁止邮寄民用爆炸物品，禁止在托运的货物、行李、包裹、邮件中夹带民用爆炸物品。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第五章爆破作业</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第三十一条申请从事爆破作业的单位，应当具备下列条件：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（一）爆破作业属于合法的生产活动；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（二）有符合国家有关标准和规范的民用爆炸物品专用仓库；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（三）有具备相应资格的安全管理人员、仓库管理人员和具备国家规定执业资格的爆破作业人员；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（四）有健全的安全管理制度、岗位安全责任制度；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（五）有符合国家标准、行业标准的爆破作业专用设备；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（六）法律、行政法规规定的其他条件。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二条申请从事爆破作业的单位，应当按照国务院公安部门的规定，向有关人民政府公安机关提出申请，并提供能够证明其符合本条例第三十一条规定条件的有关材料。受理申请的公安机关应当自受理申请之日起20日内进行审查，对符合条件的，核发《爆破作业单位许可证》；对不符合条件的，不予核发《爆破作业单位许可证》，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营业性爆破作业单位持《爆破作业单位许可证》到工商行政管理部门办理工商登记后，方可从事营业性爆破作业活动。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爆破作业单位应当在办理工商登记后3日内，向所在地县级人民政府公安机关备案。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三条爆破作业单位应当对本单位的爆破作业人员、安全管理人员、仓库管理人员进行专业技术培训。爆破作业人员应当经设区的市级人民政府公安机关考核合格，取得《爆破作业人员许可证》后，方可从事爆破作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第三十四条爆破作业单位应当按照其资质等级承接爆破作业项目，爆破作业人员应当按照其资格等级从事爆破作业。爆破作业的分级管理办法由国务院公安部门规定。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五条在城市、风景名胜区和重要工程设施附近实施爆破作业的，应当向爆破作业所在地设区的市级人民政府公安机关提出申请，提交《爆破作业单位许可证》和具有相应资质的安全评估企业出具的爆破设计、施工方案评估报告。受理申请的公安机关应当自受理申请之日起20日内对提交的有关材料进行审查，对符合条件的，作出批准的决定；对不符合条件的，作出不予批准的决定，并书面向申请人说明理由。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实施前款规定的爆破作业，应当由具有相应资质的安全监理企业进行监理，由爆破作业所在地县级人民政府公安机关负责组织实施安全警戒。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第三十六条爆破作业单位跨省、自治区、直辖市行政区域从事爆破作业的，应当事先将爆破作业项目的有关情况向爆破作业所在地县级人民政府公安机关报告。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第三十七条爆破作业单位应当如实记载领取、发放民用爆炸物品的品种、数量、编号以及领取、发放人员姓名。领取民用爆炸物品的数量不得超过当班用量，作业后剩余的民用爆炸物品必须当班清退回库。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爆破作业单位应当将领取、发放民用爆炸物品的原始记录保存2年备查。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第三十八条实施爆破作业，应当遵守国家有关标准和规范，在安全距离以外设置警示标志并安排警戒人员，防止无关人员进入；爆破作业结束后应当及时检查、排除未引爆的民用爆炸物品。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第三十九条爆破作业单位不再使用民用爆炸物品时，应当将剩余的民用爆炸物品登记造册，报所在地县级人民政府公安机关组织监督销毁。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发现、拣拾无主民用爆炸物品的，应当立即报告当地公安机关。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第六章储存</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第四十条民用爆炸物品应当储存在专用仓库内，并按照国家规定设置技术防范设施。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第四十一条储存民用爆炸物品应当遵守下列规定：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（一）建立出入库检查、登记制度，收存和发放民用爆炸物品必须进行登记，做到账目清楚，账物相符；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（二）储存的民用爆炸物品数量不得超过储存设计容量，对性质相抵触的民用爆炸物品必须分库储存，严禁在库房内存放其他物品；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（三）专用仓库应当指定专人管理、看护，严禁无关人员进入仓库区内，严禁在仓库区内吸烟和用火，严禁把其他容易引起燃烧、爆炸的物品带入仓库区内，严禁在库房内住宿和进行其他活动；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（四）民用爆炸物品丢失、被盗、被抢，应当立即报告当地公安机关。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第四十二条在爆破作业现场临时存放民用爆炸物品的，应当具备临时存放民用爆炸物品的条件，并设专人管理、看护，不得在不具备安全存放条件的场所存放民用爆炸物品。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三条民用爆炸物品变质和过期失效的，应当及时清理出库，并予以销毁。销毁前应当登记造册，提出销毁实施方案，报省、自治区、直辖市人民政府国防科技工业主管部门、所在地县级人民政府公安机关组织监督销毁。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第七章法律责任</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第四十四条非法制造、买卖、运输、储存民用爆炸物品，构成犯罪的，依法追究刑事责任；尚不构成犯罪，有违反治安管理行为的，依法给予治安管理处罚。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违反本条例规定，在生产、储存、运输、使用民用爆炸物品中发生重大事故，造成严重后果或者后果特别严重，构成犯罪的，依法追究刑事责任。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违反本条例规定，未经许可生产、销售民用爆炸物品的，由国防科技工业主管部门责令停止非法生产、销售活动，处10万元以上50万元以下的罚款，并没收非法生产、销售的民用爆炸物品及其违法所得。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违反本条例规定，未经许可购买、运输民用爆炸物品或者从事爆破作业的，由公安机关责令停止非法购买、运输、爆破作业活动，处5万元以上20万元以下的罚款，并没收非法购买、运输以及从事爆破作业使用的民用爆炸物品及其违法所得。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国防科技工业主管部门、公安机关对没收的非法民用爆炸物品，应当组织销毁。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五条违反本条例规定，生产、销售民用爆炸物品的企业有下列行为之一的，由国防科技工业主管部门责令限期改正，处10万元以上50万元以下的罚款；逾期不改正的，责令停产停业整顿；情节严重的，吊销《民用爆炸物品生产许可证》或者《民用爆炸物品销售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（一）超出生产许可的品种、产量进行生产、销售的；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（二）违反安全技术规程生产作业的；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（三）民用爆炸物品的质量不符合相关标准的；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（四）民用爆炸物品的包装不符合法律、行政法规的规定以及相关标准的；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（五）超出购买许可的品种、数量销售民用爆炸物品的；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（六）向没有《民用爆炸物品生产许可证》、《民用爆炸物品销售许可证》、《民用爆炸物品购买许可证》的单位销售民用爆炸物品的；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（七）民用爆炸物品生产企业销售本企业生产的民用爆炸物品未按照规定向国防科技工业主管部门备案的；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（八）未经审批进出口民用爆炸物品的。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第四十六条违反本条例规定，有下列情形之一的，由公安机关责令限期改正，处5万元以上20万元以下的罚款；逾期不改正的，责令停产停业整顿：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（一）未按照规定对民用爆炸物品做出警示标识、登记标识或者未对雷管编码打号的；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（二）超出购买许可的品种、数量购买民用爆炸物品的；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（三）使用现金或者实物进行民用爆炸物品交易的；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（四）未按照规定保存购买单位的许可证、银行账户转账凭证、经办人的身份证明复印件的；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（五）销售、购买、进出口民用爆炸物品，未按照规定向公安机关备案的；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（六）未按照规定建立民用爆炸物品登记制度，如实将本单位生产、销售、购买、运输、储存、使用民用爆炸物品的品种、数量和流向信息输入计算机系统的；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（七）未按照规定将《民用爆炸物品运输许可证》交回发证机关核销的。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第四十七条违反本条例规定，经由道路运输民用爆炸物品，有下列情形之一的，由公安机关责令改正，处5万元以上20万元以下的罚款：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（一）违反运输许可事项的；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（二）未携带《民用爆炸物品运输许可证》的；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（三）违反有关标准和规范混装民用爆炸物品的；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（四）运输车辆未按照规定悬挂或者安装符合国家标准的易燃易爆危险物品警示标志的；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（五）未按照规定的路线行驶，途中经停没有专人看守或者在许可以外的地点经停的；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（六）装载民用爆炸物品的车厢载人的；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（七）出现危险情况未立即采取必要的应急处置措施、报告当地公安机关的。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八条违反本条例规定，从事爆破作业的单位有下列情形之一的，由公安机关责令停止违法行为或者限期改正，处10万元以上50万元以下的罚款；逾期不改正的，责令停产停业整顿；情节严重的，吊销《爆破作业单位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（一）爆破作业单位未按照其资质等级从事爆破作业的；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（二）营业性爆破作业单位跨省、自治区、直辖市行政区域实施爆破作业，未按照规定事先向爆破作业所在地的县级人民政府公安机关报告的；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（三）爆破作业单位未按照规定建立民用爆炸物品领取登记制度、保存领取登记记录的；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（四）违反国家有关标准和规范实施爆破作业的。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爆破作业人员违反国家有关标准和规范的规定实施爆破作业的，由公安机关责令限期改正，情节严重的，吊销《爆破作业人员许可证》。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四十九条违反本条例规定，有下列情形之一的，由国防科技工业主管部门、公安机关按照职责责令限期改正，可以并处5万元以上20万元以下的罚款；逾期不改正的，责令停产停业整顿；情节严重的，吊销许可证：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（一）未按照规定在专用仓库设置技术防范设施的；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（二）未按照规定建立出入库检查、登记制度或者收存和发放民用爆炸物品，致使账物不符的；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（三）超量储存、在非专用仓库储存或者违反储存标准和规范储存民用爆炸物品的；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（四）有本条例规定的其他违反民用爆炸物品储存管理规定行为的。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第五十条违反本条例规定，民用爆炸物品从业单位有下列情形之一的，由公安机关处2万元以上10万元以下的罚款；情节严重的，吊销其许可证；有违反治安管理行为的，依法给予治安管理处罚：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（一）违反安全管理制度，致使民用爆炸物品丢失、被盗、被抢的；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（二）民用爆炸物品丢失、被盗、被抢，未按照规定向当地公安机关报告或者故意隐瞒不报的；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（三）转让、出借、转借、抵押、赠送民用爆炸物品的。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十一条违反本条例规定，携带民用爆炸物品搭乘公共交通工具或者进入公共场所，邮寄或者在托运的货物、行李、包裹、邮件中夹带民用爆炸物品，构成犯罪的，依法追究刑事责任；尚不构成犯罪的，由公安机关依法给予治安管理处罚，没收非法的民用爆炸物品，处1000元以上1万元以下的罚款。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十二条民用爆炸物品从业单位的主要负责人未履行本条例规定的安全管理责任，导致发生重大伤亡事故或者造成其他严重后果，构成犯罪的，依法追究刑事责任；尚不构成犯罪的，对主要负责人给予撤职处分，对个人经营的投资人处2万元以上20万元以下的罚款。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十三条国防科技工业主管部门、公安机关、工商行政管理部门的工作人员，在民用爆炸物品安全监督管理工作中滥用职权、玩忽职守或者徇私舞弊，构成犯罪的，依法追究刑事责任；尚不构成犯罪的，依法给予行政处分。 </w:t>
      </w:r>
    </w:p>
    <w:p>
      <w:pPr>
        <w:pStyle w:val="2"/>
        <w:keepNext w:val="0"/>
        <w:keepLines w:val="0"/>
        <w:widowControl/>
        <w:suppressLineNumbers w:val="0"/>
        <w:spacing w:before="0" w:beforeAutospacing="0" w:after="150" w:afterAutospacing="0" w:line="390" w:lineRule="atLeast"/>
        <w:ind w:left="0" w:right="0"/>
        <w:jc w:val="center"/>
        <w:rPr>
          <w:rFonts w:ascii="宋体" w:hAnsi="宋体" w:eastAsia="宋体" w:cs="宋体"/>
          <w:sz w:val="21"/>
          <w:szCs w:val="21"/>
        </w:rPr>
      </w:pPr>
      <w:r>
        <w:rPr>
          <w:rFonts w:hint="default" w:ascii="Times New Roman" w:hAnsi="Times New Roman" w:eastAsia="宋体" w:cs="Times New Roman"/>
          <w:b/>
          <w:color w:val="000000"/>
          <w:sz w:val="24"/>
          <w:szCs w:val="24"/>
          <w:shd w:val="clear" w:fill="FFFFFF"/>
        </w:rPr>
        <w:t>第八章附则</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xml:space="preserve">        第五十四条《民用爆炸物品生产许可证》、《民用爆炸物品销售许可证》，由国务院国防科技工业主管部门规定式样；《民用爆炸物品购买许可证》、《民用爆炸物品运输许可证》、《爆破作业单位许可证》、《爆破作业人员许可证》，由国务院公安部门规定式样。 </w:t>
      </w:r>
    </w:p>
    <w:p>
      <w:pPr>
        <w:pStyle w:val="2"/>
        <w:keepNext w:val="0"/>
        <w:keepLines w:val="0"/>
        <w:widowControl/>
        <w:suppressLineNumbers w:val="0"/>
        <w:spacing w:before="0" w:beforeAutospacing="0" w:after="150" w:afterAutospacing="0" w:line="390" w:lineRule="atLeast"/>
        <w:ind w:left="0" w:right="0"/>
        <w:rPr>
          <w:rFonts w:ascii="宋体" w:hAnsi="宋体" w:eastAsia="宋体" w:cs="宋体"/>
          <w:sz w:val="21"/>
          <w:szCs w:val="21"/>
        </w:rPr>
      </w:pPr>
      <w:r>
        <w:rPr>
          <w:rFonts w:hint="default" w:ascii="Times New Roman" w:hAnsi="Times New Roman" w:eastAsia="宋体" w:cs="Times New Roman"/>
          <w:color w:val="000000"/>
          <w:sz w:val="24"/>
          <w:szCs w:val="24"/>
          <w:shd w:val="clear" w:fill="FFFFFF"/>
        </w:rPr>
        <w:t>       第五十五条本条例自2006年9月1日起施行。1984年1月6日国务院发布的《中华人民共和国民用爆炸物品管理条例》同时废止。</w:t>
      </w:r>
    </w:p>
    <w:p>
      <w:pPr>
        <w:pStyle w:val="32"/>
      </w:pPr>
      <w:r>
        <w:t>窗体底端</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07039"/>
    <w:rsid w:val="6BB0703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18"/>
      <w:szCs w:val="18"/>
      <w:lang w:val="en-US" w:eastAsia="zh-CN" w:bidi="ar"/>
    </w:rPr>
  </w:style>
  <w:style w:type="character" w:styleId="4">
    <w:name w:val="FollowedHyperlink"/>
    <w:basedOn w:val="3"/>
    <w:uiPriority w:val="0"/>
    <w:rPr>
      <w:color w:val="333333"/>
      <w:u w:val="none"/>
    </w:rPr>
  </w:style>
  <w:style w:type="character" w:styleId="5">
    <w:name w:val="Hyperlink"/>
    <w:basedOn w:val="3"/>
    <w:uiPriority w:val="0"/>
    <w:rPr>
      <w:color w:val="333333"/>
      <w:u w:val="none"/>
    </w:rPr>
  </w:style>
  <w:style w:type="character" w:customStyle="1" w:styleId="7">
    <w:name w:val="t_listbox_a1"/>
    <w:basedOn w:val="3"/>
    <w:uiPriority w:val="0"/>
  </w:style>
  <w:style w:type="character" w:customStyle="1" w:styleId="8">
    <w:name w:val="r_tit"/>
    <w:basedOn w:val="3"/>
    <w:uiPriority w:val="0"/>
    <w:rPr>
      <w:b/>
      <w:color w:val="E40000"/>
      <w:bdr w:val="none" w:color="auto" w:sz="0" w:space="0"/>
    </w:rPr>
  </w:style>
  <w:style w:type="character" w:customStyle="1" w:styleId="9">
    <w:name w:val="sq_tit"/>
    <w:basedOn w:val="3"/>
    <w:uiPriority w:val="0"/>
    <w:rPr>
      <w:b/>
      <w:sz w:val="21"/>
      <w:szCs w:val="21"/>
      <w:bdr w:val="none" w:color="auto" w:sz="0" w:space="0"/>
    </w:rPr>
  </w:style>
  <w:style w:type="character" w:customStyle="1" w:styleId="10">
    <w:name w:val="mailbox"/>
    <w:basedOn w:val="3"/>
    <w:uiPriority w:val="0"/>
  </w:style>
  <w:style w:type="character" w:customStyle="1" w:styleId="11">
    <w:name w:val="jqr_inx"/>
    <w:basedOn w:val="3"/>
    <w:uiPriority w:val="0"/>
  </w:style>
  <w:style w:type="character" w:customStyle="1" w:styleId="12">
    <w:name w:val="no_r_mar"/>
    <w:basedOn w:val="3"/>
    <w:uiPriority w:val="0"/>
  </w:style>
  <w:style w:type="character" w:customStyle="1" w:styleId="13">
    <w:name w:val="fgx"/>
    <w:basedOn w:val="3"/>
    <w:uiPriority w:val="0"/>
  </w:style>
  <w:style w:type="character" w:customStyle="1" w:styleId="14">
    <w:name w:val="more1"/>
    <w:basedOn w:val="3"/>
    <w:uiPriority w:val="0"/>
  </w:style>
  <w:style w:type="character" w:customStyle="1" w:styleId="15">
    <w:name w:val="logo"/>
    <w:basedOn w:val="3"/>
    <w:uiPriority w:val="0"/>
    <w:rPr>
      <w:bdr w:val="none" w:color="auto" w:sz="0" w:space="0"/>
    </w:rPr>
  </w:style>
  <w:style w:type="character" w:customStyle="1" w:styleId="16">
    <w:name w:val="tit"/>
    <w:basedOn w:val="3"/>
    <w:uiPriority w:val="0"/>
  </w:style>
  <w:style w:type="character" w:customStyle="1" w:styleId="17">
    <w:name w:val="tit1"/>
    <w:basedOn w:val="3"/>
    <w:uiPriority w:val="0"/>
    <w:rPr>
      <w:bdr w:val="none" w:color="auto" w:sz="0" w:space="0"/>
    </w:rPr>
  </w:style>
  <w:style w:type="character" w:customStyle="1" w:styleId="18">
    <w:name w:val="tit2"/>
    <w:basedOn w:val="3"/>
    <w:uiPriority w:val="0"/>
    <w:rPr>
      <w:b/>
      <w:color w:val="E40000"/>
      <w:bdr w:val="none" w:color="auto" w:sz="0" w:space="0"/>
    </w:rPr>
  </w:style>
  <w:style w:type="character" w:customStyle="1" w:styleId="19">
    <w:name w:val="tit3"/>
    <w:basedOn w:val="3"/>
    <w:uiPriority w:val="0"/>
    <w:rPr>
      <w:b/>
      <w:color w:val="E40000"/>
      <w:bdr w:val="none" w:color="auto" w:sz="0" w:space="0"/>
    </w:rPr>
  </w:style>
  <w:style w:type="character" w:customStyle="1" w:styleId="20">
    <w:name w:val="tit4"/>
    <w:basedOn w:val="3"/>
    <w:uiPriority w:val="0"/>
    <w:rPr>
      <w:b/>
      <w:color w:val="E40000"/>
      <w:bdr w:val="none" w:color="auto" w:sz="0" w:space="0"/>
    </w:rPr>
  </w:style>
  <w:style w:type="character" w:customStyle="1" w:styleId="21">
    <w:name w:val="s1"/>
    <w:basedOn w:val="3"/>
    <w:uiPriority w:val="0"/>
  </w:style>
  <w:style w:type="character" w:customStyle="1" w:styleId="22">
    <w:name w:val="no_bor_bot"/>
    <w:basedOn w:val="3"/>
    <w:uiPriority w:val="0"/>
  </w:style>
  <w:style w:type="character" w:customStyle="1" w:styleId="23">
    <w:name w:val="no_bor_bot1"/>
    <w:basedOn w:val="3"/>
    <w:uiPriority w:val="0"/>
  </w:style>
  <w:style w:type="character" w:customStyle="1" w:styleId="24">
    <w:name w:val="quality_inx"/>
    <w:basedOn w:val="3"/>
    <w:uiPriority w:val="0"/>
  </w:style>
  <w:style w:type="character" w:customStyle="1" w:styleId="25">
    <w:name w:val="t_l"/>
    <w:basedOn w:val="3"/>
    <w:uiPriority w:val="0"/>
    <w:rPr>
      <w:b/>
      <w:color w:val="E40000"/>
    </w:rPr>
  </w:style>
  <w:style w:type="character" w:customStyle="1" w:styleId="26">
    <w:name w:val="question"/>
    <w:basedOn w:val="3"/>
    <w:uiPriority w:val="0"/>
    <w:rPr>
      <w:color w:val="D00500"/>
    </w:rPr>
  </w:style>
  <w:style w:type="character" w:customStyle="1" w:styleId="27">
    <w:name w:val="tit_web"/>
    <w:basedOn w:val="3"/>
    <w:uiPriority w:val="0"/>
    <w:rPr>
      <w:color w:val="FFFFFF"/>
    </w:rPr>
  </w:style>
  <w:style w:type="character" w:customStyle="1" w:styleId="28">
    <w:name w:val="no_top"/>
    <w:basedOn w:val="3"/>
    <w:uiPriority w:val="0"/>
  </w:style>
  <w:style w:type="character" w:customStyle="1" w:styleId="29">
    <w:name w:val="fltitle"/>
    <w:basedOn w:val="3"/>
    <w:uiPriority w:val="0"/>
    <w:rPr>
      <w:color w:val="E90202"/>
      <w:sz w:val="19"/>
      <w:szCs w:val="19"/>
    </w:rPr>
  </w:style>
  <w:style w:type="character" w:customStyle="1" w:styleId="30">
    <w:name w:val="zskrighttime"/>
    <w:basedOn w:val="3"/>
    <w:uiPriority w:val="0"/>
  </w:style>
  <w:style w:type="paragraph" w:styleId="31">
    <w:name w:val=""/>
    <w:basedOn w:val="1"/>
    <w:next w:val="1"/>
    <w:uiPriority w:val="0"/>
    <w:pPr>
      <w:pBdr>
        <w:bottom w:val="single" w:color="auto" w:sz="6" w:space="1"/>
      </w:pBdr>
      <w:jc w:val="center"/>
    </w:pPr>
    <w:rPr>
      <w:rFonts w:ascii="Arial" w:eastAsia="宋体"/>
      <w:vanish/>
      <w:sz w:val="16"/>
    </w:rPr>
  </w:style>
  <w:style w:type="paragraph" w:styleId="32">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2017-04-10T04:56:00Z</dcterms:created>
  <dc:creator>lufei</dc:creator>
  <cp:lastModifiedBy>lufei</cp:lastModifiedBy>
  <dcterms:modified xsi:type="dcterms:W3CDTF">2017-04-10T04:57:03Z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