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426" w:type="dxa"/>
        <w:tblCellSpacing w:w="0" w:type="dxa"/>
        <w:tblInd w:w="0" w:type="dxa"/>
        <w:shd w:val="clear"/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8426"/>
      </w:tblGrid>
      <w:tr>
        <w:tblPrEx>
          <w:shd w:val="clear"/>
          <w:tblLayout w:type="fixed"/>
        </w:tblPrEx>
        <w:trPr>
          <w:tblCellSpacing w:w="0" w:type="dxa"/>
        </w:trPr>
        <w:tc>
          <w:tcPr>
            <w:tcW w:w="8426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27"/>
                <w:szCs w:val="27"/>
                <w:lang w:val="en-US" w:eastAsia="zh-CN" w:bidi="ar"/>
              </w:rPr>
              <w:t>国家环境保护总局公告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公告 2006年 第26号</w:t>
            </w:r>
          </w:p>
        </w:tc>
      </w:tr>
    </w:tbl>
    <w:p>
      <w:pPr>
        <w:rPr>
          <w:vanish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spacing w:before="750" w:beforeAutospacing="0"/>
        <w:jc w:val="center"/>
      </w:pPr>
      <w:r>
        <w:br w:type="textWrapping"/>
      </w:r>
      <w:r>
        <w:rPr>
          <w:rStyle w:val="4"/>
          <w:rFonts w:hint="eastAsia" w:ascii="宋体" w:hAnsi="宋体" w:eastAsia="宋体" w:cs="宋体"/>
          <w:color w:val="000000"/>
          <w:sz w:val="28"/>
          <w:szCs w:val="28"/>
        </w:rPr>
        <w:t>关于发布射线装置分类办法的公告</w:t>
      </w:r>
    </w:p>
    <w:p>
      <w:pPr>
        <w:keepNext w:val="0"/>
        <w:keepLines w:val="0"/>
        <w:widowControl/>
        <w:suppressLineNumbers w:val="0"/>
        <w:pBdr>
          <w:bottom w:val="none" w:color="auto" w:sz="0" w:space="0"/>
        </w:pBdr>
        <w:spacing w:before="750" w:beforeAutospacing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　　根据《放射性同位素与射线装置安全和防护条例》（国务院令第449号）关于射线装置实行分类管理的规定，国家环境保护总局和卫生部组织制定了《射线装置分类办法》，现予发布。 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750" w:beforeAutospacing="0" w:after="0" w:afterAutospacing="1"/>
        <w:ind w:left="0" w:right="0"/>
        <w:rPr>
          <w:u w:val="none"/>
        </w:rPr>
      </w:pPr>
      <w:r>
        <w:rPr>
          <w:u w:val="none"/>
        </w:rPr>
        <w:t>　　(此公告业经卫生部陈啸宏会签)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750" w:beforeAutospacing="0" w:after="0" w:afterAutospacing="1"/>
        <w:ind w:left="0" w:right="0"/>
        <w:rPr>
          <w:u w:val="none"/>
        </w:rPr>
      </w:pPr>
      <w:r>
        <w:rPr>
          <w:u w:val="none"/>
        </w:rPr>
        <w:t>　　附件：射线装置分类办法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750" w:beforeAutospacing="0" w:after="0" w:afterAutospacing="1"/>
        <w:ind w:left="0" w:right="0"/>
        <w:jc w:val="right"/>
        <w:rPr>
          <w:u w:val="none"/>
        </w:rPr>
      </w:pPr>
      <w:r>
        <w:rPr>
          <w:u w:val="none"/>
        </w:rPr>
        <w:t>　　二○○六年五月三十日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750" w:beforeAutospacing="0" w:after="0" w:afterAutospacing="1"/>
        <w:ind w:left="0" w:right="0"/>
        <w:rPr>
          <w:u w:val="none"/>
        </w:rPr>
      </w:pPr>
      <w:r>
        <w:rPr>
          <w:u w:val="none"/>
        </w:rPr>
        <w:t xml:space="preserve">　　 　　主题词: 环保 辐射 射线装置 分类 公告 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750" w:beforeAutospacing="0" w:after="0" w:afterAutospacing="1"/>
        <w:ind w:left="0" w:right="0"/>
        <w:rPr>
          <w:u w:val="none"/>
        </w:rPr>
      </w:pPr>
      <w:r>
        <w:rPr>
          <w:u w:val="none"/>
        </w:rPr>
        <w:t xml:space="preserve">　　发　 送：教育部，科技部，国防科工委，公安部，铁道部，交通部，信息产业部，农业部，商务部，卫生部，海关总署，质检总局，民航总局，中国科学院，国家邮政局，各省、自治区、直辖市环境保护局（厅），中国核工业集团公司，中国广东核电集团有限公司，中国原子能科学研究院，中国工程物理研究院，中国核动力研究设计院，中核集团四○四厂，中国同位素公司，中国原子能工业公司，中核甘肃华原企业总公司，北京原子高科核技术应用股份有限公司，中核高通同位素股份有限公司，中国同位素与辐射行业协会 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750" w:beforeAutospacing="0" w:after="0" w:afterAutospacing="1"/>
        <w:ind w:left="0" w:right="0"/>
        <w:rPr>
          <w:u w:val="none"/>
        </w:rPr>
      </w:pPr>
      <w:r>
        <w:rPr>
          <w:u w:val="none"/>
        </w:rPr>
        <w:t>　　</w:t>
      </w:r>
      <w:r>
        <w:rPr>
          <w:rStyle w:val="4"/>
          <w:u w:val="none"/>
        </w:rPr>
        <w:t>附件：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750" w:beforeAutospacing="0" w:after="0" w:afterAutospacing="1"/>
        <w:ind w:left="0" w:right="0"/>
        <w:jc w:val="center"/>
        <w:rPr>
          <w:u w:val="none"/>
        </w:rPr>
      </w:pPr>
      <w:r>
        <w:rPr>
          <w:rStyle w:val="4"/>
          <w:u w:val="none"/>
        </w:rPr>
        <w:t>　　</w:t>
      </w:r>
      <w:bookmarkStart w:id="1" w:name="_GoBack"/>
      <w:bookmarkStart w:id="0" w:name="OLE_LINK1"/>
      <w:r>
        <w:rPr>
          <w:rStyle w:val="4"/>
          <w:u w:val="none"/>
        </w:rPr>
        <w:t>射线装置分类办法</w:t>
      </w:r>
      <w:bookmarkEnd w:id="1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u w:val="none"/>
        </w:rPr>
      </w:pPr>
      <w:r>
        <w:rPr>
          <w:u w:val="none"/>
        </w:rPr>
        <w:t xml:space="preserve">　　根据《放射性同位素与射线装置安全和防护条例》（国务院令第449号）规定，制定本射线装置分类办法。 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u w:val="none"/>
        </w:rPr>
      </w:pPr>
      <w:r>
        <w:rPr>
          <w:u w:val="none"/>
        </w:rPr>
        <w:t xml:space="preserve">　　一、射线装置分类原则 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u w:val="none"/>
        </w:rPr>
      </w:pPr>
      <w:r>
        <w:rPr>
          <w:u w:val="none"/>
        </w:rPr>
        <w:t xml:space="preserve">　　根据射线装置对人体健康和环境可能造成危害的程度，从高到低将射线装置分为Ⅰ类、Ⅱ类、Ⅲ类。按照使用用途分医用射线装置和非医用射线装置。 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u w:val="none"/>
        </w:rPr>
      </w:pPr>
      <w:r>
        <w:rPr>
          <w:u w:val="none"/>
        </w:rPr>
        <w:t xml:space="preserve">　　（一）Ⅰ类为高危险射线装置，事故时可以使短时间受照射人员产生严重放射损伤，甚至死亡,或对环境造成严重影响； 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u w:val="none"/>
        </w:rPr>
      </w:pPr>
      <w:r>
        <w:rPr>
          <w:u w:val="none"/>
        </w:rPr>
        <w:t xml:space="preserve">　　（二）Ⅱ类为中危险射线装置，事故时可以使受照人员产生较严重放射损伤，大剂量照射甚至导致死亡； 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u w:val="none"/>
        </w:rPr>
      </w:pPr>
      <w:r>
        <w:rPr>
          <w:u w:val="none"/>
        </w:rPr>
        <w:t xml:space="preserve">　　（三）Ⅲ类为低危险射线装置，事故时一般不会造成受照人员的放射损伤。 　　二、射线装置分类表 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u w:val="none"/>
        </w:rPr>
      </w:pPr>
      <w:r>
        <w:rPr>
          <w:u w:val="none"/>
        </w:rPr>
        <w:t>　　常用的射线装置按下列表进行分类。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750" w:beforeAutospacing="0" w:after="0" w:afterAutospacing="1"/>
        <w:ind w:left="0" w:right="0"/>
        <w:jc w:val="center"/>
        <w:rPr>
          <w:u w:val="none"/>
        </w:rPr>
      </w:pPr>
      <w:r>
        <w:rPr>
          <w:rStyle w:val="4"/>
          <w:u w:val="none"/>
        </w:rPr>
        <w:t>射 线 装 置 分 类 表</w:t>
      </w:r>
    </w:p>
    <w:tbl>
      <w:tblPr>
        <w:tblW w:w="7540" w:type="dxa"/>
        <w:jc w:val="center"/>
        <w:tblInd w:w="383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0"/>
        <w:gridCol w:w="3160"/>
        <w:gridCol w:w="3320"/>
      </w:tblGrid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/>
              <w:ind w:left="0" w:right="0"/>
              <w:jc w:val="center"/>
              <w:rPr>
                <w:u w:val="none"/>
              </w:rPr>
            </w:pPr>
            <w:r>
              <w:rPr>
                <w:rFonts w:hint="eastAsia" w:ascii="宋体" w:hAnsi="宋体" w:eastAsia="宋体" w:cs="宋体"/>
                <w:u w:val="none"/>
              </w:rPr>
              <w:t>装置类别</w:t>
            </w:r>
          </w:p>
        </w:tc>
        <w:tc>
          <w:tcPr>
            <w:tcW w:w="3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/>
              <w:ind w:left="0" w:right="0"/>
              <w:jc w:val="center"/>
              <w:rPr>
                <w:u w:val="none"/>
              </w:rPr>
            </w:pPr>
            <w:r>
              <w:rPr>
                <w:rFonts w:hint="eastAsia" w:ascii="宋体" w:hAnsi="宋体" w:eastAsia="宋体" w:cs="宋体"/>
                <w:u w:val="none"/>
              </w:rPr>
              <w:t>医用射线装置</w:t>
            </w:r>
          </w:p>
        </w:tc>
        <w:tc>
          <w:tcPr>
            <w:tcW w:w="3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/>
              <w:ind w:left="0" w:right="0"/>
              <w:jc w:val="center"/>
              <w:rPr>
                <w:u w:val="none"/>
              </w:rPr>
            </w:pPr>
            <w:r>
              <w:rPr>
                <w:rFonts w:hint="eastAsia" w:ascii="宋体" w:hAnsi="宋体" w:eastAsia="宋体" w:cs="宋体"/>
                <w:u w:val="none"/>
              </w:rPr>
              <w:t>非医用射线装置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  <w:jc w:val="center"/>
        </w:trPr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t>Ⅰ射线装置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t>能量大于100兆电子伏的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t>生产放射性同位素的加速器（不含制备PET用放射性药物的加速器）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  <w:u w:val="none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t>医用加速器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t>能量大于100兆电子伏的加速器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t>Ⅱ类射线装置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t>放射治疗用X射线、电子束加速器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t>工业探伤加速器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  <w:u w:val="none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t>重离子治疗加速器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t>安全检查用加速器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  <w:u w:val="none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t>质子治疗装置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t>辐照装置用加速器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  <w:jc w:val="center"/>
        </w:trPr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  <w:u w:val="none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t>制备正电子发射计算机断层显像装置（PET）用放射性药物的加速器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t>其它非医用加速器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  <w:u w:val="none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t>其他医用加速器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t>中子发生器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  <w:u w:val="none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t>X射线深部治疗机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t>工业用X射线CT机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  <w:u w:val="none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t>数字减影血管造影装置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t>X射线探伤机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t>Ⅲ类射线装置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t>医用X射线CT机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t>X射线行李包检查装置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  <w:u w:val="none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t>放射诊断用普通X射线机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t>X射线衍射仪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  <w:u w:val="none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t>X射线摄影装置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t>兽医用X射线机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  <w:u w:val="none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t>牙科X射线机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  <w:u w:val="none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t>乳腺X射线机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  <w:u w:val="none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t>放射治疗模拟定位机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  <w:u w:val="none"/>
              </w:rPr>
            </w:pPr>
          </w:p>
        </w:tc>
        <w:tc>
          <w:tcPr>
            <w:tcW w:w="6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t>其它高于豁免水平的X射线机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D965C3"/>
    <w:rsid w:val="46D965C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2017-04-07T11:02:00Z</dcterms:created>
  <dc:creator>lufei</dc:creator>
  <cp:lastModifiedBy>lufei</cp:lastModifiedBy>
  <dcterms:modified xsi:type="dcterms:W3CDTF">2017-04-07T11:04:32Z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