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312" w:afterLines="100" w:afterAutospacing="0" w:line="380" w:lineRule="exact"/>
        <w:ind w:left="0" w:right="0" w:firstLine="420" w:firstLineChars="200"/>
        <w:jc w:val="center"/>
      </w:pPr>
      <w:r>
        <w:rPr>
          <w:rFonts w:hint="eastAsia" w:ascii="Calibri" w:hAnsi="Calibri" w:eastAsia="宋体" w:cs="宋体"/>
          <w:b/>
          <w:bCs w:val="0"/>
          <w:kern w:val="0"/>
          <w:sz w:val="36"/>
          <w:szCs w:val="36"/>
          <w:lang w:val="en-US" w:eastAsia="zh-CN" w:bidi="ar"/>
        </w:rPr>
        <w:t>国家安全生产监督管理总局令</w:t>
      </w:r>
    </w:p>
    <w:p>
      <w:pPr>
        <w:keepNext w:val="0"/>
        <w:keepLines w:val="0"/>
        <w:widowControl/>
        <w:suppressLineNumbers w:val="0"/>
        <w:spacing w:before="0" w:beforeAutospacing="0" w:after="240" w:afterLines="100" w:afterAutospacing="0" w:line="380" w:lineRule="exact"/>
        <w:ind w:left="0" w:right="0" w:firstLine="420" w:firstLineChars="200"/>
        <w:jc w:val="center"/>
      </w:pPr>
      <w:r>
        <w:rPr>
          <w:rFonts w:ascii="楷体_GB2312" w:hAnsi="Calibri" w:eastAsia="楷体_GB2312" w:cs="楷体_GB2312"/>
          <w:kern w:val="0"/>
          <w:sz w:val="24"/>
          <w:szCs w:val="24"/>
          <w:lang w:val="en-US" w:eastAsia="zh-CN" w:bidi="ar"/>
        </w:rPr>
        <w:t>第15号</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宋体" w:hAnsi="宋体" w:eastAsia="宋体" w:cs="宋体"/>
          <w:kern w:val="0"/>
          <w:sz w:val="24"/>
          <w:szCs w:val="24"/>
          <w:lang w:val="en-US" w:eastAsia="zh-CN" w:bidi="ar"/>
        </w:rPr>
        <w:t xml:space="preserve">新修订的《安全生产违法行为行政处罚办法》已经2007年11月9日国家安全生产监督管理总局局长办公会议审议通过,现予公布，自2008年1月1日起施行。原国家安全生产监督管理局（国家煤矿安全监察局）2003年5月19日公布的《安全生产违法行为行政处罚办法》、2001年4月27日公布的《煤矿安全监察程序暂行规定》同时废止。 </w:t>
      </w:r>
    </w:p>
    <w:p>
      <w:pPr>
        <w:keepNext w:val="0"/>
        <w:keepLines w:val="0"/>
        <w:widowControl/>
        <w:suppressLineNumbers w:val="0"/>
        <w:spacing w:before="0" w:beforeAutospacing="0" w:after="240" w:afterLines="100" w:afterAutospacing="0" w:line="380" w:lineRule="exact"/>
        <w:ind w:left="0" w:right="0" w:firstLine="420" w:firstLineChars="200"/>
        <w:jc w:val="right"/>
      </w:pPr>
      <w:r>
        <w:rPr>
          <w:rFonts w:hint="eastAsia" w:ascii="宋体" w:hAnsi="宋体" w:eastAsia="宋体" w:cs="宋体"/>
          <w:kern w:val="0"/>
          <w:sz w:val="24"/>
          <w:szCs w:val="24"/>
          <w:lang w:val="en-US" w:eastAsia="zh-CN" w:bidi="ar"/>
        </w:rPr>
        <w:t>二○○七年十一月三十日</w:t>
      </w:r>
    </w:p>
    <w:p>
      <w:pPr>
        <w:keepNext w:val="0"/>
        <w:keepLines w:val="0"/>
        <w:widowControl/>
        <w:suppressLineNumbers w:val="0"/>
        <w:spacing w:before="0" w:beforeAutospacing="0" w:after="312" w:afterLines="100" w:afterAutospacing="0" w:line="380" w:lineRule="exact"/>
        <w:ind w:left="0" w:right="0"/>
        <w:jc w:val="center"/>
      </w:pPr>
      <w:bookmarkStart w:id="1" w:name="_GoBack"/>
      <w:bookmarkStart w:id="0" w:name="OLE_LINK1"/>
      <w:r>
        <w:rPr>
          <w:rFonts w:hint="eastAsia" w:ascii="Calibri" w:hAnsi="Calibri" w:eastAsia="宋体" w:cs="宋体"/>
          <w:b/>
          <w:bCs w:val="0"/>
          <w:kern w:val="0"/>
          <w:sz w:val="36"/>
          <w:szCs w:val="36"/>
          <w:lang w:val="en-US" w:eastAsia="zh-CN" w:bidi="ar"/>
        </w:rPr>
        <w:t>安全生产违法行为行政处罚办法</w:t>
      </w:r>
      <w:bookmarkEnd w:id="0"/>
    </w:p>
    <w:bookmarkEnd w:id="1"/>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w:t>
      </w:r>
      <w:r>
        <w:rPr>
          <w:rFonts w:hint="default" w:ascii="Calibri" w:hAnsi="Calibri" w:eastAsia="宋体" w:cs="Calibri"/>
          <w:kern w:val="0"/>
          <w:sz w:val="24"/>
          <w:szCs w:val="24"/>
          <w:lang w:val="en-US" w:eastAsia="zh-CN" w:bidi="ar"/>
        </w:rPr>
        <w:t>2007</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11</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日国家安全监管总局令第</w:t>
      </w:r>
      <w:r>
        <w:rPr>
          <w:rFonts w:hint="default" w:ascii="Calibri" w:hAnsi="Calibri" w:eastAsia="宋体" w:cs="Calibri"/>
          <w:kern w:val="0"/>
          <w:sz w:val="24"/>
          <w:szCs w:val="24"/>
          <w:lang w:val="en-US" w:eastAsia="zh-CN" w:bidi="ar"/>
        </w:rPr>
        <w:t>15</w:t>
      </w:r>
      <w:r>
        <w:rPr>
          <w:rFonts w:hint="eastAsia" w:ascii="Calibri" w:hAnsi="Calibri" w:eastAsia="宋体" w:cs="宋体"/>
          <w:kern w:val="0"/>
          <w:sz w:val="24"/>
          <w:szCs w:val="24"/>
          <w:lang w:val="en-US" w:eastAsia="zh-CN" w:bidi="ar"/>
        </w:rPr>
        <w:t>号公布，根据</w:t>
      </w:r>
      <w:r>
        <w:rPr>
          <w:rFonts w:hint="default" w:ascii="Calibri" w:hAnsi="Calibri" w:eastAsia="宋体" w:cs="Calibri"/>
          <w:kern w:val="0"/>
          <w:sz w:val="24"/>
          <w:szCs w:val="24"/>
          <w:lang w:val="en-US" w:eastAsia="zh-CN" w:bidi="ar"/>
        </w:rPr>
        <w:t>2015</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4</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日国家安全监管总局令第</w:t>
      </w:r>
      <w:r>
        <w:rPr>
          <w:rFonts w:hint="default" w:ascii="Calibri" w:hAnsi="Calibri" w:eastAsia="宋体" w:cs="Calibri"/>
          <w:kern w:val="0"/>
          <w:sz w:val="24"/>
          <w:szCs w:val="24"/>
          <w:lang w:val="en-US" w:eastAsia="zh-CN" w:bidi="ar"/>
        </w:rPr>
        <w:t>77</w:t>
      </w:r>
      <w:r>
        <w:rPr>
          <w:rFonts w:hint="eastAsia" w:ascii="Calibri" w:hAnsi="Calibri" w:eastAsia="宋体" w:cs="宋体"/>
          <w:kern w:val="0"/>
          <w:sz w:val="24"/>
          <w:szCs w:val="24"/>
          <w:lang w:val="en-US" w:eastAsia="zh-CN" w:bidi="ar"/>
        </w:rPr>
        <w:t>号修正）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第一章</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总</w:t>
      </w:r>
      <w:r>
        <w:rPr>
          <w:rFonts w:hint="default" w:ascii="Calibri" w:hAnsi="Calibri" w:eastAsia="宋体" w:cs="Calibri"/>
          <w:b/>
          <w:bCs w:val="0"/>
          <w:kern w:val="0"/>
          <w:sz w:val="24"/>
          <w:szCs w:val="24"/>
          <w:lang w:val="en-US" w:eastAsia="zh-CN" w:bidi="ar"/>
        </w:rPr>
        <w:t xml:space="preserve">  </w:t>
      </w:r>
      <w:r>
        <w:rPr>
          <w:rFonts w:hint="eastAsia" w:ascii="Calibri" w:hAnsi="Calibri" w:eastAsia="宋体" w:cs="宋体"/>
          <w:b/>
          <w:bCs w:val="0"/>
          <w:kern w:val="0"/>
          <w:sz w:val="24"/>
          <w:szCs w:val="24"/>
          <w:lang w:val="en-US" w:eastAsia="zh-CN" w:bidi="ar"/>
        </w:rPr>
        <w:t>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第一条　为了制裁安全生产违法行为，规范安全生产行政处罚工作，依照行政处罚法、安全生产法及其他有关法律、行政法规的规定，制定本办法。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第二条　县级以上人民政府安全生产监督管理部门对生产经营单位及其有关人员在生产经营活动中违反有关安全生产的法律、行政法规、部门规章、国家标准、行业标准和规程的违法行为（以下统称安全生产违法行为）实施行政处罚，适用本办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煤矿安全监察机构依照本办法和煤矿安全监察行政处罚办法，对煤矿、煤矿安全生产中介机构等生产经营单位及其有关人员的安全生产违法行为实施行政处罚。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有关法律、行政法规对安全生产违法行为行政处罚的种类、幅度或者决定机关另有规定的，依照其规定。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对安全生产违法行为实施行政处罚，应当遵循公平、公正、公开的原则。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安全生产监督管理部门或者煤矿安全监察机构（以下统称安全监管监察部门）及其行政执法人员实施行政处罚，必须以事实为依据。行政处罚应当与安全生产违法行为的事实、性质、情节以及社会危害程度相当。</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第四条　生产经营单位及其有关人员对安全监管监察部门给予的行政处罚，依法享有陈述权、申辩权和听证权；对行政处罚不服的，有权依法申请行政复议或者提起行政诉讼；因违法给予行政处罚受到损害的，有权依法申请国家赔偿。</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第二章　行政处罚的种类、管辖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第五条　安全生产违法行为行政处罚的种类：</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（一）警告；</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（三）没收违法所得、没收非法开采的煤炭产品、采掘设备；</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（四）责令停产停业整顿、责令停产停业、责令停止建设、责令停止施工；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（五）暂扣或者吊销有关许可证，暂停或者撤销有关执业资格、岗位证书；</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（六）关闭；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（七）拘留；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（八）安全生产法律、行政法规规定的其他行政处罚。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第六条　县级以上安全监管监察部门应当按照本章的规定，在各自的职责范围内对安全生产违法行为行政处罚行使管辖权。</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生产违法行为的行政处罚，由安全生产违法行为发生地的县级以上安全监管监察部门管辖。中央企业及其所属企业、有关人员的安全生产违法行为的行政处罚，由安全生产违法行为发生地的设区的市级以上安全监管监察部门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暂扣、吊销有关许可证和暂停、撤销有关执业资格、岗位证书的行政处罚，由发证机关决定。其中，暂扣有关许可证和暂停有关执业资格、岗位证书的期限一般不得超过</w:t>
      </w:r>
      <w:r>
        <w:rPr>
          <w:rFonts w:hint="default" w:ascii="Calibri" w:hAnsi="Calibri" w:eastAsia="宋体" w:cs="Calibri"/>
          <w:kern w:val="0"/>
          <w:sz w:val="24"/>
          <w:szCs w:val="24"/>
          <w:lang w:val="en-US" w:eastAsia="zh-CN" w:bidi="ar"/>
        </w:rPr>
        <w:t>6</w:t>
      </w:r>
      <w:r>
        <w:rPr>
          <w:rFonts w:hint="eastAsia" w:ascii="Calibri" w:hAnsi="Calibri" w:eastAsia="宋体" w:cs="宋体"/>
          <w:kern w:val="0"/>
          <w:sz w:val="24"/>
          <w:szCs w:val="24"/>
          <w:lang w:val="en-US" w:eastAsia="zh-CN" w:bidi="ar"/>
        </w:rPr>
        <w:t>个月；法律、行政法规另有规定的，依照其规定。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给予关闭的行政处罚，由县级以上安全监管监察部门报请县级以上人民政府按照国务院规定的权限决定。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给予拘留的行政处罚，由县级以上安全监管监察部门建议公安机关依照治安管理处罚法的规定决定。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第七条　两个以上安全监管监察部门因行政处罚管辖权发生争议的，由其共同的上一级安全监管监察部门指定管辖。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第八条　对报告或者举报的安全生产违法行为，安全监管监察部门应当受理；发现不属于自己管辖的，应当及时移送有管辖权的部门。</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受移送的安全监管监察部门对管辖权有异议的，应当报请共同的上一级安全监管监察部门指定管辖。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第九条　安全生产违法行为涉嫌犯罪的，安全监管监察部门应当将案件移送司法机关，依法追究刑事责任；尚不够刑事处罚但依法应当给予行政处罚的，由安全监管监察部门管辖。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第十条　上级安全监管监察部门可以直接查处下级安全监管监察部门管辖的案件，也可以将自己管辖的案件交由下级安全监管监察部门管辖。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下级安全监管监察部门可以将重大、疑难案件报请上级安全监管监察部门管辖。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第十一条　上级安全监管监察部门有权对下级安全监管监察部门违法或者不适当的行政处罚予以纠正或者撤销。</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第十二条　安全监管监察部门根据需要，可以在其法定职权范围内委托符合《行政处罚法》第十九条规定条件的组织或者乡、镇人民政府以及街道办事处、开发区管理机构等地方人民政府的派出机构实施行政处罚。受委托的单位在委托范围内，以委托的安全监管监察部门名义实施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委托的安全监管监察部门应当监督检查受委托的单位实施行政处罚，并对其实施行政处罚的后果承担法律责任。</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第三章　行政处罚的程序</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第十三条　安全生产行政执法人员在执行公务时，必须出示省级以上安全生产监督管理部门或者县级以上地方人民政府统一制作的有效行政执法证件。其中对煤矿进行安全监察，必须出示国家安全生产监督管理总局统一制作的煤矿安全监察员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第十四条　安全监管监察部门及其行政执法人员在监督检查时发现生产经营单位存在事故隐患的，应当按照下列规定采取现场处理措施：</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（一）能够立即排除的，应当责令立即排除；</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（二）重大事故隐患排除前或者排除过程中无法保证安全的，应当责令从危险区域撤出作业人员，并责令暂时停产停业、停止建设、停止施工或者停止使用相关设施、设备，限期排除隐患。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隐患排除后，经安全监管监察部门审查同意，方可恢复生产经营和使用。</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本条第一款第（二）项规定的责令暂时停产停业、停止建设、停止施工或者停止使用相关设施、设备的期限一般不超过</w:t>
      </w:r>
      <w:r>
        <w:rPr>
          <w:rFonts w:hint="default" w:ascii="Calibri" w:hAnsi="Calibri" w:eastAsia="宋体" w:cs="Calibri"/>
          <w:kern w:val="0"/>
          <w:sz w:val="24"/>
          <w:szCs w:val="24"/>
          <w:lang w:val="en-US" w:eastAsia="zh-CN" w:bidi="ar"/>
        </w:rPr>
        <w:t>6</w:t>
      </w:r>
      <w:r>
        <w:rPr>
          <w:rFonts w:hint="eastAsia" w:ascii="Calibri" w:hAnsi="Calibri" w:eastAsia="宋体" w:cs="宋体"/>
          <w:kern w:val="0"/>
          <w:sz w:val="24"/>
          <w:szCs w:val="24"/>
          <w:lang w:val="en-US" w:eastAsia="zh-CN" w:bidi="ar"/>
        </w:rPr>
        <w:t>个月；法律、行政法规另有规定的，依照其规定。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第十五条　对有根据认为不符合安全生产的国家标准或者行业标准的在用设施、设备、器材，违法生产、储存、使用、经营、运输的危险物品，以及违法生产、储存、使用、经营危险物品的作业场所，安全监管监察部门应当依照《行政强制法》的规定予以查封或者扣押。查封或者扣押的期限不得超过</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日，情况复杂的，经安全监管监察部门负责人批准，最多可以延长</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日，并在查封或者扣押期限内作出处理决定：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（一）对违法事实清楚、依法应当没收的非法财物予以没收；</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（二）法律、行政法规规定应当销毁的，依法销毁；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（三）法律、行政法规规定应当解除查封、扣押的，作出解除查封、扣押的决定。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实施查封、扣押，应当制作并当场交付查封、扣押决定书和清单。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第十六条</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安全监管监察部门依法对存在重大事故隐患的生产经营单位作出停产停业、停止施工、停止使用相关设施、设备的决定，生产经营单位应当依法执行，及时消除事故隐患。生产经营单位拒不执行，有发生生产安全事故的现实危险的，在保证安全的前提下，经本部门主要负责人批准，安全监管监察部门可以采取通知有关单位停止供电、停止供应民用爆炸物品等措施，强制生产经营单位履行决定。通知应当采用书面形式，有关单位应当予以配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安全监管监察部门依照前款规定采取停止供电措施，除有危及生产安全的紧急情形外，应当提前</w:t>
      </w:r>
      <w:r>
        <w:rPr>
          <w:rFonts w:hint="default" w:ascii="Calibri" w:hAnsi="Calibri" w:eastAsia="宋体" w:cs="Calibri"/>
          <w:kern w:val="0"/>
          <w:sz w:val="24"/>
          <w:szCs w:val="24"/>
          <w:lang w:val="en-US" w:eastAsia="zh-CN" w:bidi="ar"/>
        </w:rPr>
        <w:t>24</w:t>
      </w:r>
      <w:r>
        <w:rPr>
          <w:rFonts w:hint="eastAsia" w:ascii="Calibri" w:hAnsi="Calibri" w:eastAsia="宋体" w:cs="宋体"/>
          <w:kern w:val="0"/>
          <w:sz w:val="24"/>
          <w:szCs w:val="24"/>
          <w:lang w:val="en-US" w:eastAsia="zh-CN" w:bidi="ar"/>
        </w:rPr>
        <w:t>小时通知生产经营单位。生产经营单位依法履行行政决定、采取相应措施消除事故隐患的，安全监管监察部门应当及时解除前款规定的措施。</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第十七条　生产经营单位被责令限期改正或者限期进行隐患排除治理的，应当在规定限期内完成。因不可抗力无法在规定限期内完成的，应当在进行整改或者治理的同时，于限期届满前</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日内提出书面延期申请，安全监管监察部门应当在收到申请之日起</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日内书面答复是否准予延期。</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生产经营单位提出复查申请或者整改、治理限期届满的，安全监管监察部门应当自申请或者限期届满之日起</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日内进行复查，填写复查意见书，由被复查单位和安全监管监察部门复查人员签名后存档。逾期未整改、未治理或者整改、治理不合格的，安全监管监察部门应当依法给予行政处罚。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第十八条　安全监管监察部门在作出行政处罚决定前，应当填写行政处罚告知书，告知当事人作出行政处罚决定的事实、理由、依据，以及当事人依法享有的权利，并送达当事人。当事人应当在收到行政处罚告知书之日起</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日内进行陈述、申辩，或者依法提出听证要求，逾期视为放弃上述权利。</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第十九条　安全监管监察部门应当充分听取当事人的陈述和申辩，对当事人提出的事实、理由和证据，应当进行复核；当事人提出的事实、理由和证据成立的，安全监管监察部门应当采纳。</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安全监管监察部门不得因当事人陈述或者申辩而加重处罚。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第二十条　安全监管监察部门对安全生产违法行为实施行政处罚，应当符合法定程序，制作行政执法文书。</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第一节　简易程序</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第二十一条　违法事实确凿并有法定依据，对个人处以</w:t>
      </w:r>
      <w:r>
        <w:rPr>
          <w:rFonts w:hint="default" w:ascii="Calibri" w:hAnsi="Calibri" w:eastAsia="宋体" w:cs="Calibri"/>
          <w:kern w:val="0"/>
          <w:sz w:val="24"/>
          <w:szCs w:val="24"/>
          <w:lang w:val="en-US" w:eastAsia="zh-CN" w:bidi="ar"/>
        </w:rPr>
        <w:t>50</w:t>
      </w:r>
      <w:r>
        <w:rPr>
          <w:rFonts w:hint="eastAsia" w:ascii="Calibri" w:hAnsi="Calibri" w:eastAsia="宋体" w:cs="宋体"/>
          <w:kern w:val="0"/>
          <w:sz w:val="24"/>
          <w:szCs w:val="24"/>
          <w:lang w:val="en-US" w:eastAsia="zh-CN" w:bidi="ar"/>
        </w:rPr>
        <w:t>元以下罚款、对生产经营单位处以</w:t>
      </w:r>
      <w:r>
        <w:rPr>
          <w:rFonts w:hint="default" w:ascii="Calibri" w:hAnsi="Calibri" w:eastAsia="宋体" w:cs="Calibri"/>
          <w:kern w:val="0"/>
          <w:sz w:val="24"/>
          <w:szCs w:val="24"/>
          <w:lang w:val="en-US" w:eastAsia="zh-CN" w:bidi="ar"/>
        </w:rPr>
        <w:t>1000</w:t>
      </w:r>
      <w:r>
        <w:rPr>
          <w:rFonts w:hint="eastAsia" w:ascii="Calibri" w:hAnsi="Calibri" w:eastAsia="宋体" w:cs="宋体"/>
          <w:kern w:val="0"/>
          <w:sz w:val="24"/>
          <w:szCs w:val="24"/>
          <w:lang w:val="en-US" w:eastAsia="zh-CN" w:bidi="ar"/>
        </w:rPr>
        <w:t>元以下罚款或者警告的行政处罚的，安全生产行政执法人员可以当场作出行政处罚决定。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第二十二条　安全生产行政执法人员当场作出行政处罚决定，应当填写预定格式、编有号码的行政处罚决定书并当场交付当事人。</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安全生产行政执法人员当场作出行政处罚决定后应当及时报告，并在</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日内报所属安全监管监察部门备案。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第二节　一般程序</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第二十三条　除依照简易程序当场作出的行政处罚外，安全监管监察部门发现生产经营单位及其有关人员有应当给予行政处罚的行为的，应当予以立案，填写立案审批表，并全面、客观、公正地进行调查，收集有关证据。对确需立即查处的安全生产违法行为，可以先行调查取证，并在</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日内补办立案手续。</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第二十四条　对已经立案的案件，由立案审批人指定两名或者两名以上安全生产行政执法人员进行调查。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有下列情形之一的，承办案件的安全生产行政执法人员应当回避：</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（一）本人是本案的当事人或者当事人的近亲属的；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（二）本人或者其近亲属与本案有利害关系的；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（三）与本人有其他利害关系，可能影响案件的公正处理的。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安全生产行政执法人员的回避，由派出其进行调查的安全监管监察部门的负责人决定。进行调查的安全监管监察部门负责人的回避，由该部门负责人集体讨论决定。回避决定作出之前，承办案件的安全生产行政执法人员不得擅自停止对案件的调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第二十五条　进行案件调查时，安全生产行政执法人员不得少于两名。当事人或者有关人员应当如实回答安全生产行政执法人员的询问，并协助调查或者检查，不得拒绝、阻挠或者提供虚假情况。</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询问或者检查应当制作笔录。笔录应当记载时间、地点、询问和检查情况，并由被询问人、被检查单位和安全生产行政执法人员签名或者盖章；被询问人、被检查单位要求补正的，应当允许。被询问人或者被检查单位拒绝签名或者盖章的，安全生产行政执法人员应当在笔录上注明原因并签名。</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第二十六条　安全生产行政执法人员应当收集、调取与案件有关的原始凭证作为证据。调取原始凭证确有困难的，可以复制，复制件应当注明“经核对与原件无异”的字样和原始凭证存放的单位及其处所，并由出具证据的人员签名或者单位盖章。</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第二十七条　安全生产行政执法人员在收集证据时，可以采取抽样取证的方法；在证据可能灭失或者以后难以取得的情况下，经本单位负责人批准，可以先行登记保存，并应当在</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日内作出处理决定：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（一）违法事实成立依法应当没收的，作出行政处罚决定，予以没收；依法应当扣留或者封存的，予以扣留或者封存；</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（二）违法事实不成立，或者依法不应当予以没收、扣留、封存的，解除登记保存。</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第二十八条　安全生产行政执法人员对与案件有关的物品、场所进行勘验检查时，应当通知当事人到场，制作勘验笔录，并由当事人核对无误后签名或者盖章。当事人拒绝到场的，可以邀请在场的其他人员作证，并在勘验笔录中注明原因并签名；也可以采用录音、录像等方式记录有关物品、场所的情况后，再进行勘验检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第二十九条　案件调查终结后，负责承办案件的安全生产行政执法人员应当填写案件处理呈批表，连同有关证据材料一并报本部门负责人审批。</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安全监管监察部门负责人应当及时对案件调查结果进行审查，根据不同情况，分别作出以下决定：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（一）确有应受行政处罚的违法行为的，根据情节轻重及具体情况，作出行政处罚决定；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（二）违法行为轻微，依法可以不予行政处罚的，不予行政处罚；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（三）违法事实不能成立，不得给予行政处罚；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（四）违法行为涉嫌犯罪的，移送司法机关处理。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对严重安全生产违法行为给予责令停产停业整顿、责令停产停业、责令停止建设、责令停止施工、吊销有关许可证、撤销有关执业资格或者岗位证书、</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万元以上罚款、没收违法所得、没收非法开采的煤炭产品或者采掘设备价值</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万元以上的行政处罚的，应当由安全监管监察部门的负责人集体讨论决定。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第三十条　安全监管监察部门依照本办法第二十九条的规定给予行政处罚，应当制作行政处罚决定书。行政处罚决定书应当载明下列事项：</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（一）当事人的姓名或者名称、地址或者住址；</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（二）违法事实和证据；</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（三）行政处罚的种类和依据；</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（四）行政处罚的履行方式和期限；</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（五）不服行政处罚决定，申请行政复议或者提起行政诉讼的途径和期限；</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（六）作出行政处罚决定的安全监管监察部门的名称和作出决定的日期。</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行政处罚决定书必须盖有作出行政处罚决定的安全监管监察部门的印章。</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第三十一条　行政处罚决定书应当在宣告后当场交付当事人；当事人不在场的，安全监管监察部门应当在</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日内依照民事诉讼法的有关规定，将行政处罚决定书送达当事人或者其他的法定受送达人：</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（一）送达必须有送达回执，由受送达人在送达回执上注明收到日期，签名或者盖章；</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（二）送达应当直接送交受送达人。受送达人是个人的，本人不在交他的同住成年家属签收，并在行政处罚决定书送达回执的备注栏内注明与受送达人的关系；</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（三）受送达人是法人或者其他组织的，应当由法人的法定代表人、其他组织的主要负责人或者该法人、组织负责收件的人签收；</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（四）受送达人指定代收人的，交代收人签收并注明受当事人委托的情况；</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（五）直接送达确有困难的，可以挂号邮寄送达，也可以委托当地安全监管监察部门代为送达，代为送达的安全监管监察部门收到文书后，必须立即交受送达人签收；</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六）当事人或者他的同住成年家属拒绝接收的，送达人应当邀请有关基层组织或者所在单位的代表到场，说明情况，在行政处罚决定书送达回执上记明拒收的事由和日期，由送达人、见证人签名或者盖章，将行政处罚决定书留在当事人的住所；也可以把行政处罚决定书留在受送达人的住所，并采用拍照、录像等方式记录送达过程，即视为送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（七）受送达人下落不明，或者用以上方式无法送达的，可以公告送达，自公告发布之日起经过</w:t>
      </w:r>
      <w:r>
        <w:rPr>
          <w:rFonts w:hint="default" w:ascii="Calibri" w:hAnsi="Calibri" w:eastAsia="宋体" w:cs="Calibri"/>
          <w:kern w:val="0"/>
          <w:sz w:val="24"/>
          <w:szCs w:val="24"/>
          <w:lang w:val="en-US" w:eastAsia="zh-CN" w:bidi="ar"/>
        </w:rPr>
        <w:t>60</w:t>
      </w:r>
      <w:r>
        <w:rPr>
          <w:rFonts w:hint="eastAsia" w:ascii="Calibri" w:hAnsi="Calibri" w:eastAsia="宋体" w:cs="宋体"/>
          <w:kern w:val="0"/>
          <w:sz w:val="24"/>
          <w:szCs w:val="24"/>
          <w:lang w:val="en-US" w:eastAsia="zh-CN" w:bidi="ar"/>
        </w:rPr>
        <w:t>日，即视为送达。公告送达，应当在案卷中注明原因和经过。</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安全监管监察部门送达其他行政处罚执法文书，按照前款规定办理。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第三十二条　行政处罚案件应当自立案之日起</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日内作出行政处罚决定；由于客观原因不能完成的，经安全监管监察部门负责人同意，可以延长，但不得超过</w:t>
      </w:r>
      <w:r>
        <w:rPr>
          <w:rFonts w:hint="default" w:ascii="Calibri" w:hAnsi="Calibri" w:eastAsia="宋体" w:cs="Calibri"/>
          <w:kern w:val="0"/>
          <w:sz w:val="24"/>
          <w:szCs w:val="24"/>
          <w:lang w:val="en-US" w:eastAsia="zh-CN" w:bidi="ar"/>
        </w:rPr>
        <w:t>90</w:t>
      </w:r>
      <w:r>
        <w:rPr>
          <w:rFonts w:hint="eastAsia" w:ascii="Calibri" w:hAnsi="Calibri" w:eastAsia="宋体" w:cs="宋体"/>
          <w:kern w:val="0"/>
          <w:sz w:val="24"/>
          <w:szCs w:val="24"/>
          <w:lang w:val="en-US" w:eastAsia="zh-CN" w:bidi="ar"/>
        </w:rPr>
        <w:t>日；特殊情况需进一步延长的，应当经上一级安全监管监察部门批准，可延长至</w:t>
      </w:r>
      <w:r>
        <w:rPr>
          <w:rFonts w:hint="default" w:ascii="Calibri" w:hAnsi="Calibri" w:eastAsia="宋体" w:cs="Calibri"/>
          <w:kern w:val="0"/>
          <w:sz w:val="24"/>
          <w:szCs w:val="24"/>
          <w:lang w:val="en-US" w:eastAsia="zh-CN" w:bidi="ar"/>
        </w:rPr>
        <w:t>180</w:t>
      </w:r>
      <w:r>
        <w:rPr>
          <w:rFonts w:hint="eastAsia" w:ascii="Calibri" w:hAnsi="Calibri" w:eastAsia="宋体" w:cs="宋体"/>
          <w:kern w:val="0"/>
          <w:sz w:val="24"/>
          <w:szCs w:val="24"/>
          <w:lang w:val="en-US" w:eastAsia="zh-CN" w:bidi="ar"/>
        </w:rPr>
        <w:t>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第三节　听证程序</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第三十三条　安全监管监察部门作出责令停产停业整顿、责令停产停业、吊销有关许可证、撤销有关执业资格、岗位证书或者较大数额罚款的行政处罚决定之前，应当告知当事人有要求举行听证的权利；当事人要求听证的，安全监管监察部门应当组织听证，不得向当事人收取听证费用。</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前款所称较大数额罚款，为省、自治区、直辖市人大常委会或者人民政府规定的数额；没有规定数额的，其数额对个人罚款为</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万元以上，对生产经营单位罚款为</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第三十四条　当事人要求听证的，应当在安全监管监察部门依照本办法第十八条规定告知后</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日内以书面方式提出。</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第三十五条　当事人提出听证要求后，安全监管监察部门应当在收到书面申请之日起</w:t>
      </w:r>
      <w:r>
        <w:rPr>
          <w:rFonts w:hint="default" w:ascii="Calibri" w:hAnsi="Calibri" w:eastAsia="宋体" w:cs="Calibri"/>
          <w:kern w:val="0"/>
          <w:sz w:val="24"/>
          <w:szCs w:val="24"/>
          <w:lang w:val="en-US" w:eastAsia="zh-CN" w:bidi="ar"/>
        </w:rPr>
        <w:t>15</w:t>
      </w:r>
      <w:r>
        <w:rPr>
          <w:rFonts w:hint="eastAsia" w:ascii="Calibri" w:hAnsi="Calibri" w:eastAsia="宋体" w:cs="宋体"/>
          <w:kern w:val="0"/>
          <w:sz w:val="24"/>
          <w:szCs w:val="24"/>
          <w:lang w:val="en-US" w:eastAsia="zh-CN" w:bidi="ar"/>
        </w:rPr>
        <w:t>日内举行听证会，并在举行听证会的</w:t>
      </w:r>
      <w:r>
        <w:rPr>
          <w:rFonts w:hint="default" w:ascii="Calibri" w:hAnsi="Calibri" w:eastAsia="宋体" w:cs="Calibri"/>
          <w:kern w:val="0"/>
          <w:sz w:val="24"/>
          <w:szCs w:val="24"/>
          <w:lang w:val="en-US" w:eastAsia="zh-CN" w:bidi="ar"/>
        </w:rPr>
        <w:t>7</w:t>
      </w:r>
      <w:r>
        <w:rPr>
          <w:rFonts w:hint="eastAsia" w:ascii="Calibri" w:hAnsi="Calibri" w:eastAsia="宋体" w:cs="宋体"/>
          <w:kern w:val="0"/>
          <w:sz w:val="24"/>
          <w:szCs w:val="24"/>
          <w:lang w:val="en-US" w:eastAsia="zh-CN" w:bidi="ar"/>
        </w:rPr>
        <w:t>日前，通知当事人举行听证的时间、地点。</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当事人应当按期参加听证。当事人有正当理由要求延期的，经组织听证的安全监管监察部门负责人批准可以延期</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次；当事人未按期参加听证，并且未事先说明理由的，视为放弃听证权利。</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第三十六条　听证参加人由听证主持人、听证员、案件调查人员、当事人及其委托代理人、书记员组成。</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听证主持人、听证员、书记员应当由组织听证的安全监管监察部门负责人指定的非本案调查人员担任。</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当事人可以委托</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至</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名代理人参加听证，并提交委托书。</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第三十七条　除涉及国家秘密、商业秘密或者个人隐私外，听证应当公开举行。</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第三十八条　当事人在听证中的权利和义务：</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（一）有权对案件涉及的事实、适用法律及有关情况进行陈述和申辩；</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（二）有权对案件调查人员提出的证据质证并提出新的证据；</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（三）如实回答主持人的提问；</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（四）遵守听证会场纪律，服从听证主持人指挥。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第三十九条　听证按照下列程序进行：</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（一）书记员宣布听证会场纪律、当事人的权利和义务。听证主持人宣布案由，核实听证参加人名单，宣布听证开始；</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（二）案件调查人员提出当事人的违法事实、出示证据，说明拟作出的行政处罚的内容及法律依据；</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（三）当事人或者其委托代理人对案件的事实、证据、适用的法律等进行陈述和申辩，提交新的证据材料；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（四）听证主持人就案件的有关问题向当事人、案件调查人员、证人询问；</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（五）案件调查人员、当事人或者其委托代理人相互辩论；</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（六）当事人或者其委托代理人作最后陈述；</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（七）听证主持人宣布听证结束。</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听证笔录应当当场交当事人核对无误后签名或者盖章。</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第四十条　有下列情形之一的，应当中止听证：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（一）需要重新调查取证的；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（二）需要通知新证人到场作证的；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（三）因不可抗力无法继续进行听证的。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第四十一条　有下列情形之一的，应当终止听证：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（一）当事人撤回听证要求的；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（二）当事人无正当理由不按时参加听证的；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（三）拟作出的行政处罚决定已经变更，不适用听证程序的。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第四十二条　听证结束后，听证主持人应当依据听证情况，填写听证会报告书，提出处理意见并附听证笔录报安全监管监察部门负责人审查。安全监管监察部门依照本办法第二十九条的规定作出决定。</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第四章　行政处罚的适用</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第四十三条　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万元以下罚款，对生产经营单位的主要负责人、个人经营的投资人处</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万元以下罚款；逾期未改正的，责令生产经营单位停产停业整顿：</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w:t>
      </w: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（一）提取或者使用安全生产费用；</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（二）用于配备劳动防护用品的经费；</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（三）用于安全生产教育和培训的经费。</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（四）国家规定的其他安全生产所必须的资金投入。</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生产经营单位主要负责人、个人经营的投资人有前款违法行为，导致发生生产安全事故的，依照《生产安全事故罚款处罚规定（试行）》的规定给予处罚。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第四十四条　生产经营单位的主要负责人未依法履行安全生产管理职责，导致生产安全事故发生的，依照《生产安全事故罚款处罚规定（试行）》的规定给予处罚。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第四十五条　生产经营单位及其主要负责人或者其他人员有下列行为之一的，给予警告，并可以对生产经营单位处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万元以下罚款，对其主要负责人、其他有关人员处</w:t>
      </w:r>
      <w:r>
        <w:rPr>
          <w:rFonts w:hint="default" w:ascii="Calibri" w:hAnsi="Calibri" w:eastAsia="宋体" w:cs="Calibri"/>
          <w:kern w:val="0"/>
          <w:sz w:val="24"/>
          <w:szCs w:val="24"/>
          <w:lang w:val="en-US" w:eastAsia="zh-CN" w:bidi="ar"/>
        </w:rPr>
        <w:t>1000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（一）违反操作规程或者安全管理规定作业的；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（二）违章指挥从业人员或者强令从业人员违章、冒险作业的；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（三）发现从业人员违章作业不加制止的；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（四）超过核定的生产能力、强度或者定员进行生产的；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（五）对被查封或者扣押的设施、设备、器材、危险物品和作业场所，擅自启封或者使用的；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（六）故意提供虚假情况或者隐瞒存在的事故隐患以及其他安全问题的；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（七）拒不执行安全监管监察部门依法下达的安全监管监察指令的。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第四十六条　危险物品的生产、经营、储存单位以及矿山、金属冶炼单位有下列行为之一的，责令改正，并可以处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（一）未建立应急救援组织或者生产经营规模较小、未指定兼职应急救援人员的；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（二）未配备必要的应急救援器材、设备和物资，并进行经常性维护、保养，保证正常运转的。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第四十七条　生产经营单位与从业人员订立协议，免除或者减轻其对从业人员因生产安全事故伤亡依法应承担的责任的，该协议无效；对生产经营单位的主要负责人、个人经营的投资人按照下列规定处以罚款：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（一）在协议中减轻因生产安全事故伤亡对从业人员依法应承担的责任的，处</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（二）在协议中免除因生产安全事故伤亡对从业人员依法应承担的责任的，处</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第四十八条　生产经营单位不具备法律、行政法规和国家标准、行业标准规定的安全生产条件，经责令停产停业整顿仍不具备安全生产条件的，安全监管监察部门应当提请有管辖权的人民政府予以关闭；人民政府决定关闭的，安全监管监察部门应当依法吊销其有关许可证。</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第四十九条　生产经营单位转让安全生产许可证的，没收违法所得，吊销安全生产许可证，并按照下列规定处以罚款：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（一）接受转让的单位和个人未发生生产安全事故的，处</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（二）接受转让的单位和个人发生生产安全事故但没有造成人员死亡的，处</w:t>
      </w:r>
      <w:r>
        <w:rPr>
          <w:rFonts w:hint="default" w:ascii="Calibri" w:hAnsi="Calibri" w:eastAsia="宋体" w:cs="Calibri"/>
          <w:kern w:val="0"/>
          <w:sz w:val="24"/>
          <w:szCs w:val="24"/>
          <w:lang w:val="en-US" w:eastAsia="zh-CN" w:bidi="ar"/>
        </w:rPr>
        <w:t>30</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40</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（三）接受转让的单位和个人发生人员死亡生产安全事故的，处</w:t>
      </w:r>
      <w:r>
        <w:rPr>
          <w:rFonts w:hint="default" w:ascii="Calibri" w:hAnsi="Calibri" w:eastAsia="宋体" w:cs="Calibri"/>
          <w:kern w:val="0"/>
          <w:sz w:val="24"/>
          <w:szCs w:val="24"/>
          <w:lang w:val="en-US" w:eastAsia="zh-CN" w:bidi="ar"/>
        </w:rPr>
        <w:t>40</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50</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第五十条　知道或者应当知道生产经营单位未取得安全生产许可证或者其他批准文件擅自从事生产经营活动，仍为其提供生产经营场所、运输、保管、仓储等条件的，责令立即停止违法行为，有违法所得的，没收违法所得，并处违法所得</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倍以上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倍以下的罚款，但是最高不得超过</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万元；没有违法所得的，并处</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第五十一条　生产经营单位及其有关人员弄虚作假，骗取或者勾结、串通行政审批工作人员取得安全生产许可证书及其他批准文件的，撤销许可及批准文件，并按照下列规定处以罚款：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（一）生产经营单位有违法所得的，没收违法所得，并处违法所得</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倍以上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倍以下的罚款，但是最高不得超过</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万元；没有违法所得的，并处</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（二）对有关人员处</w:t>
      </w:r>
      <w:r>
        <w:rPr>
          <w:rFonts w:hint="default" w:ascii="Calibri" w:hAnsi="Calibri" w:eastAsia="宋体" w:cs="Calibri"/>
          <w:kern w:val="0"/>
          <w:sz w:val="24"/>
          <w:szCs w:val="24"/>
          <w:lang w:val="en-US" w:eastAsia="zh-CN" w:bidi="ar"/>
        </w:rPr>
        <w:t>1000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有前款规定违法行为的生产经营单位及其有关人员在</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年内不得再次申请该行政许可。</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生产经营单位及其有关人员未依法办理安全生产许可证书变更手续的，责令限期改正，并对生产经营单位处</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万元以下的罚款，对有关人员处</w:t>
      </w:r>
      <w:r>
        <w:rPr>
          <w:rFonts w:hint="default" w:ascii="Calibri" w:hAnsi="Calibri" w:eastAsia="宋体" w:cs="Calibri"/>
          <w:kern w:val="0"/>
          <w:sz w:val="24"/>
          <w:szCs w:val="24"/>
          <w:lang w:val="en-US" w:eastAsia="zh-CN" w:bidi="ar"/>
        </w:rPr>
        <w:t>1000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第五十二条　未取得相应资格、资质证书的机构及其有关人员从事安全评价、认证、检测、检验工作，责令停止违法行为，并按照下列规定处以罚款：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（一）机构有违法所得的，没收违法所得，并处违法所得</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倍以上</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倍以下的罚款，但是最高不得超过</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万元；没有违法所得的，并处</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（二）有关人员处</w:t>
      </w:r>
      <w:r>
        <w:rPr>
          <w:rFonts w:hint="default" w:ascii="Calibri" w:hAnsi="Calibri" w:eastAsia="宋体" w:cs="Calibri"/>
          <w:kern w:val="0"/>
          <w:sz w:val="24"/>
          <w:szCs w:val="24"/>
          <w:lang w:val="en-US" w:eastAsia="zh-CN" w:bidi="ar"/>
        </w:rPr>
        <w:t>5000</w:t>
      </w:r>
      <w:r>
        <w:rPr>
          <w:rFonts w:hint="eastAsia" w:ascii="Calibri" w:hAnsi="Calibri" w:eastAsia="宋体" w:cs="宋体"/>
          <w:kern w:val="0"/>
          <w:sz w:val="24"/>
          <w:szCs w:val="24"/>
          <w:lang w:val="en-US" w:eastAsia="zh-CN" w:bidi="ar"/>
        </w:rPr>
        <w:t>元以上</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第五十三条　生产经营单位及其有关人员触犯不同的法律规定，有两个以上应当给予行政处罚的安全生产违法行为的，安全监管监察部门应当适用不同的法律规定，分别裁量，合并处罚。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第五十四条　对同一生产经营单位及其有关人员的同一安全生产违法行为，不得给予两次以上罚款的行政处罚。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第五十五条　生产经营单位及其有关人员有下列情形之一的，应当从重处罚：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（一）危及公共安全或者其他生产经营单位安全的，经责令限期改正，逾期未改正的；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（二）一年内因同一违法行为受到两次以上行政处罚的；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（三）拒不整改或者整改不力，其违法行为呈持续状态的；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（四）拒绝、阻碍或者以暴力威胁行政执法人员的。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第五十六条　生产经营单位及其有关人员有下列情形之一的，应当依法从轻或者减轻行政处罚：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（一）已满</w:t>
      </w:r>
      <w:r>
        <w:rPr>
          <w:rFonts w:hint="default" w:ascii="Calibri" w:hAnsi="Calibri" w:eastAsia="宋体" w:cs="Calibri"/>
          <w:kern w:val="0"/>
          <w:sz w:val="24"/>
          <w:szCs w:val="24"/>
          <w:lang w:val="en-US" w:eastAsia="zh-CN" w:bidi="ar"/>
        </w:rPr>
        <w:t>14</w:t>
      </w:r>
      <w:r>
        <w:rPr>
          <w:rFonts w:hint="eastAsia" w:ascii="Calibri" w:hAnsi="Calibri" w:eastAsia="宋体" w:cs="宋体"/>
          <w:kern w:val="0"/>
          <w:sz w:val="24"/>
          <w:szCs w:val="24"/>
          <w:lang w:val="en-US" w:eastAsia="zh-CN" w:bidi="ar"/>
        </w:rPr>
        <w:t>周岁不满</w:t>
      </w:r>
      <w:r>
        <w:rPr>
          <w:rFonts w:hint="default" w:ascii="Calibri" w:hAnsi="Calibri" w:eastAsia="宋体" w:cs="Calibri"/>
          <w:kern w:val="0"/>
          <w:sz w:val="24"/>
          <w:szCs w:val="24"/>
          <w:lang w:val="en-US" w:eastAsia="zh-CN" w:bidi="ar"/>
        </w:rPr>
        <w:t>18</w:t>
      </w:r>
      <w:r>
        <w:rPr>
          <w:rFonts w:hint="eastAsia" w:ascii="Calibri" w:hAnsi="Calibri" w:eastAsia="宋体" w:cs="宋体"/>
          <w:kern w:val="0"/>
          <w:sz w:val="24"/>
          <w:szCs w:val="24"/>
          <w:lang w:val="en-US" w:eastAsia="zh-CN" w:bidi="ar"/>
        </w:rPr>
        <w:t>周岁的公民实施安全生产违法行为的；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（二）主动消除或者减轻安全生产违法行为危害后果的；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（三）受他人胁迫实施安全生产违法行为的；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（四）配合安全监管监察部门查处安全生产违法行为，有立功表现的；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（五）主动投案，向安全监管监察部门如实交待自己的违法行为的；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（六）具有法律、行政法规规定的其他从轻或者减轻处罚情形的。</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有从轻处罚情节的，应当在法定处罚幅度的中档以下确定行政处罚标准，但不得低于法定处罚幅度的下限。</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本条第一款第（四）项所称的立功表现，是指当事人有揭发他人安全生产违法行为，并经查证属实；或者提供查处其他安全生产违法行为的重要线索，并经查证属实；或者阻止他人实施安全生产违法行为；或者协助司法机关抓捕其他违法犯罪嫌疑人的行为。</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安全生产违法行为轻微并及时纠正，没有造成危害后果的，不予行政处罚。</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第五章　行政处罚的执行和备案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第五十七条　安全监管监察部门实施行政处罚时，应当同时责令生产经营单位及其有关人员停止、改正或者限期改正违法行为。</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第五十八条　本办法所称的违法所得，按照下列规定计算：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（一）生产、加工产品的，以生产、加工产品的销售收入作为违法所得；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（二）销售商品的，以销售收入作为违法所得；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（三）提供安全生产中介、租赁等服务的，以服务收入或者报酬作为违法所得；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（四）销售收入无法计算的，按当地同类同等规模的生产经营单位的平均销售收入计算；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default" w:ascii="Calibri" w:hAnsi="Calibri" w:eastAsia="宋体" w:cs="Calibri"/>
          <w:kern w:val="0"/>
          <w:sz w:val="24"/>
          <w:szCs w:val="24"/>
          <w:lang w:val="en-US" w:eastAsia="zh-CN" w:bidi="ar"/>
        </w:rPr>
        <w:t xml:space="preserve">   </w:t>
      </w:r>
      <w:r>
        <w:rPr>
          <w:rFonts w:hint="eastAsia" w:ascii="Calibri" w:hAnsi="Calibri" w:eastAsia="宋体" w:cs="宋体"/>
          <w:kern w:val="0"/>
          <w:sz w:val="24"/>
          <w:szCs w:val="24"/>
          <w:lang w:val="en-US" w:eastAsia="zh-CN" w:bidi="ar"/>
        </w:rPr>
        <w:t>（五）服务收入、报酬无法计算的，按照当地同行业同种服务的平均收入或者报酬计算。</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第五十九条　行政处罚决定依法作出后，当事人应当在行政处罚决定的期限内，予以履行；当事人逾期不履的，作出行政处罚决定的安全监管监察部门可以采取下列措施：</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（一）到期不缴纳罚款的，每日按罚款数额的</w:t>
      </w:r>
      <w:r>
        <w:rPr>
          <w:rFonts w:hint="default" w:ascii="Calibri" w:hAnsi="Calibri" w:eastAsia="宋体" w:cs="Calibri"/>
          <w:kern w:val="0"/>
          <w:sz w:val="24"/>
          <w:szCs w:val="24"/>
          <w:lang w:val="en-US" w:eastAsia="zh-CN" w:bidi="ar"/>
        </w:rPr>
        <w:t>3%</w:t>
      </w:r>
      <w:r>
        <w:rPr>
          <w:rFonts w:hint="eastAsia" w:ascii="Calibri" w:hAnsi="Calibri" w:eastAsia="宋体" w:cs="宋体"/>
          <w:kern w:val="0"/>
          <w:sz w:val="24"/>
          <w:szCs w:val="24"/>
          <w:lang w:val="en-US" w:eastAsia="zh-CN" w:bidi="ar"/>
        </w:rPr>
        <w:t>加处罚款，但不得超过罚款数额；</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（二）根据法律规定，将查封、扣押的设施、设备、器材和危险物品拍卖所得价款抵缴罚款；</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　　（三）申请人民法院强制执行。</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当事人对行政处罚决定不服申请行政复议或者提起行政诉讼的，行政处罚不停止执行，法律另有规定的除外。</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第六十条　安全生产行政执法人员当场收缴罚款的，应当出具省、自治区、直辖市财政部门统一制发的罚款收据；当场收缴的罚款，应当自收缴罚款之日起</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日内，交至所属安全监管监察部门；安全监管监察部门应当在</w:t>
      </w:r>
      <w:r>
        <w:rPr>
          <w:rFonts w:hint="default" w:ascii="Calibri" w:hAnsi="Calibri" w:eastAsia="宋体" w:cs="Calibri"/>
          <w:kern w:val="0"/>
          <w:sz w:val="24"/>
          <w:szCs w:val="24"/>
          <w:lang w:val="en-US" w:eastAsia="zh-CN" w:bidi="ar"/>
        </w:rPr>
        <w:t>2</w:t>
      </w:r>
      <w:r>
        <w:rPr>
          <w:rFonts w:hint="eastAsia" w:ascii="Calibri" w:hAnsi="Calibri" w:eastAsia="宋体" w:cs="宋体"/>
          <w:kern w:val="0"/>
          <w:sz w:val="24"/>
          <w:szCs w:val="24"/>
          <w:lang w:val="en-US" w:eastAsia="zh-CN" w:bidi="ar"/>
        </w:rPr>
        <w:t>日内将罚款缴付指定的银行。</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第六十一条　除依法应当予以销毁的物品外，需要将查封、扣押的设施、设备、器材和危险物品拍卖抵缴罚款的，依照法律或者国家有关规定处理。销毁物品，依照国家有关规定处理；没有规定的，经县级以上安全监管监察部门负责人批准，由两名以上安全生产行政执法人员监督销毁，并制作销毁记录。处理物品，应当制作清单。</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第六十二条　罚款、没收违法所得的款项和没收非法开采的煤炭产品、采掘设备，必须按照有关规定上缴，任何单位和个人不得截留、私分或者变相私分。</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第六十三条　县级安全生产监督管理部门处以</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万元以上罚款、没收违法所得、没收非法生产的煤炭产品或者采掘设备价值</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万元以上、责令停产停业、停止建设、停止施工、停产停业整顿、吊销有关资格、岗位证书或者许可证的行政处罚的，应当自作出行政处罚决定之日起</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日内报设区的市级安全生产监督管理部门备案。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第六十四条　设区的市级安全生产监管监察部门处以</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万元以上罚款、没收违法所得、没收非法生产的煤炭产品或者采掘设备价值</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万元以上、责令停产停业、停止建设、停止施工、停产停业整顿、吊销有关资格、岗位证书或者许可证的行政处罚的，应当自作出行政处罚决定之日起</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日内报省级安全监管监察部门备案。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第六十五条　省级安全监管监察部门处以</w:t>
      </w:r>
      <w:r>
        <w:rPr>
          <w:rFonts w:hint="default" w:ascii="Calibri" w:hAnsi="Calibri" w:eastAsia="宋体" w:cs="Calibri"/>
          <w:kern w:val="0"/>
          <w:sz w:val="24"/>
          <w:szCs w:val="24"/>
          <w:lang w:val="en-US" w:eastAsia="zh-CN" w:bidi="ar"/>
        </w:rPr>
        <w:t>50</w:t>
      </w:r>
      <w:r>
        <w:rPr>
          <w:rFonts w:hint="eastAsia" w:ascii="Calibri" w:hAnsi="Calibri" w:eastAsia="宋体" w:cs="宋体"/>
          <w:kern w:val="0"/>
          <w:sz w:val="24"/>
          <w:szCs w:val="24"/>
          <w:lang w:val="en-US" w:eastAsia="zh-CN" w:bidi="ar"/>
        </w:rPr>
        <w:t>万元以上罚款、没收违法所得、没收非法生产的煤炭产品或者采掘设备价值</w:t>
      </w:r>
      <w:r>
        <w:rPr>
          <w:rFonts w:hint="default" w:ascii="Calibri" w:hAnsi="Calibri" w:eastAsia="宋体" w:cs="Calibri"/>
          <w:kern w:val="0"/>
          <w:sz w:val="24"/>
          <w:szCs w:val="24"/>
          <w:lang w:val="en-US" w:eastAsia="zh-CN" w:bidi="ar"/>
        </w:rPr>
        <w:t>50</w:t>
      </w:r>
      <w:r>
        <w:rPr>
          <w:rFonts w:hint="eastAsia" w:ascii="Calibri" w:hAnsi="Calibri" w:eastAsia="宋体" w:cs="宋体"/>
          <w:kern w:val="0"/>
          <w:sz w:val="24"/>
          <w:szCs w:val="24"/>
          <w:lang w:val="en-US" w:eastAsia="zh-CN" w:bidi="ar"/>
        </w:rPr>
        <w:t>万元以上、责令停产停业、停止建设、停止施工、停产停业整顿、吊销有关资格、岗位证书或者许可证的行政处罚的，应当自作出行政处罚决定之日起</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日内报国家安全生产监督管理总局或者国家煤矿安全监察局备案。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对上级安全监管监察部门交办案件给予行政处罚的，由决定行政处罚的安全监管监察部门自作出行政处罚决定之日起</w:t>
      </w:r>
      <w:r>
        <w:rPr>
          <w:rFonts w:hint="default" w:ascii="Calibri" w:hAnsi="Calibri" w:eastAsia="宋体" w:cs="Calibri"/>
          <w:kern w:val="0"/>
          <w:sz w:val="24"/>
          <w:szCs w:val="24"/>
          <w:lang w:val="en-US" w:eastAsia="zh-CN" w:bidi="ar"/>
        </w:rPr>
        <w:t>10</w:t>
      </w:r>
      <w:r>
        <w:rPr>
          <w:rFonts w:hint="eastAsia" w:ascii="Calibri" w:hAnsi="Calibri" w:eastAsia="宋体" w:cs="宋体"/>
          <w:kern w:val="0"/>
          <w:sz w:val="24"/>
          <w:szCs w:val="24"/>
          <w:lang w:val="en-US" w:eastAsia="zh-CN" w:bidi="ar"/>
        </w:rPr>
        <w:t>日内报上级安全监管监察部门备案。</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第六十六条　行政处罚执行完毕后，案件材料应当按照有关规定立卷归档。</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案卷立案归档后，任何单位和个人不得擅自增加、抽取、涂改和销毁案卷材料。未经安全监管监察部门负责人批准，任何单位和个人不得借阅案卷。</w:t>
      </w:r>
    </w:p>
    <w:p>
      <w:pPr>
        <w:keepNext w:val="0"/>
        <w:keepLines w:val="0"/>
        <w:widowControl/>
        <w:suppressLineNumbers w:val="0"/>
        <w:spacing w:before="0" w:beforeAutospacing="0" w:after="312" w:afterLines="100" w:afterAutospacing="0" w:line="380" w:lineRule="exact"/>
        <w:ind w:left="0" w:right="0" w:firstLine="422" w:firstLineChars="200"/>
        <w:jc w:val="center"/>
      </w:pPr>
      <w:r>
        <w:rPr>
          <w:rFonts w:hint="eastAsia" w:ascii="Calibri" w:hAnsi="Calibri" w:eastAsia="宋体" w:cs="宋体"/>
          <w:b/>
          <w:bCs w:val="0"/>
          <w:kern w:val="0"/>
          <w:sz w:val="24"/>
          <w:szCs w:val="24"/>
          <w:lang w:val="en-US" w:eastAsia="zh-CN" w:bidi="ar"/>
        </w:rPr>
        <w:t>第六章　附　则</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第六十七条　安全生产监督管理部门所用的行政处罚文书式样，由国家安全生产监督管理总局统一制定。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煤矿安全监察机构所用的行政处罚文书式样，由国家煤矿安全监察局统一制定。</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第六十八条　本办法所称的生产经营单位，是指合法和非法从事生产或者经营活动的基本单元，包括企业法人、不具备企业法人资格的合伙组织、个体工商户和自然人等生产经营主体。</w:t>
      </w:r>
    </w:p>
    <w:p>
      <w:pPr>
        <w:keepNext w:val="0"/>
        <w:keepLines w:val="0"/>
        <w:widowControl/>
        <w:suppressLineNumbers w:val="0"/>
        <w:spacing w:before="0" w:beforeAutospacing="0" w:after="312" w:afterLines="100" w:afterAutospacing="0" w:line="380" w:lineRule="exact"/>
        <w:ind w:left="0" w:right="0" w:firstLine="420" w:firstLineChars="200"/>
        <w:jc w:val="left"/>
      </w:pPr>
      <w:r>
        <w:rPr>
          <w:rFonts w:hint="eastAsia" w:ascii="Calibri" w:hAnsi="Calibri" w:eastAsia="宋体" w:cs="宋体"/>
          <w:kern w:val="0"/>
          <w:sz w:val="24"/>
          <w:szCs w:val="24"/>
          <w:lang w:val="en-US" w:eastAsia="zh-CN" w:bidi="ar"/>
        </w:rPr>
        <w:t>第六十九条　本办法自</w:t>
      </w:r>
      <w:r>
        <w:rPr>
          <w:rFonts w:hint="default" w:ascii="Calibri" w:hAnsi="Calibri" w:eastAsia="宋体" w:cs="Calibri"/>
          <w:kern w:val="0"/>
          <w:sz w:val="24"/>
          <w:szCs w:val="24"/>
          <w:lang w:val="en-US" w:eastAsia="zh-CN" w:bidi="ar"/>
        </w:rPr>
        <w:t>2008</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1</w:t>
      </w:r>
      <w:r>
        <w:rPr>
          <w:rFonts w:hint="eastAsia" w:ascii="Calibri" w:hAnsi="Calibri" w:eastAsia="宋体" w:cs="宋体"/>
          <w:kern w:val="0"/>
          <w:sz w:val="24"/>
          <w:szCs w:val="24"/>
          <w:lang w:val="en-US" w:eastAsia="zh-CN" w:bidi="ar"/>
        </w:rPr>
        <w:t>日起施行。原国家安全生产监督管理局（国家煤矿安全监察局）</w:t>
      </w:r>
      <w:r>
        <w:rPr>
          <w:rFonts w:hint="default" w:ascii="Calibri" w:hAnsi="Calibri" w:eastAsia="宋体" w:cs="Calibri"/>
          <w:kern w:val="0"/>
          <w:sz w:val="24"/>
          <w:szCs w:val="24"/>
          <w:lang w:val="en-US" w:eastAsia="zh-CN" w:bidi="ar"/>
        </w:rPr>
        <w:t>2003</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5</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19</w:t>
      </w:r>
      <w:r>
        <w:rPr>
          <w:rFonts w:hint="eastAsia" w:ascii="Calibri" w:hAnsi="Calibri" w:eastAsia="宋体" w:cs="宋体"/>
          <w:kern w:val="0"/>
          <w:sz w:val="24"/>
          <w:szCs w:val="24"/>
          <w:lang w:val="en-US" w:eastAsia="zh-CN" w:bidi="ar"/>
        </w:rPr>
        <w:t>日公布的《安全生产违法行为行政处罚办法》、</w:t>
      </w:r>
      <w:r>
        <w:rPr>
          <w:rFonts w:hint="default" w:ascii="Calibri" w:hAnsi="Calibri" w:eastAsia="宋体" w:cs="Calibri"/>
          <w:kern w:val="0"/>
          <w:sz w:val="24"/>
          <w:szCs w:val="24"/>
          <w:lang w:val="en-US" w:eastAsia="zh-CN" w:bidi="ar"/>
        </w:rPr>
        <w:t>2001</w:t>
      </w:r>
      <w:r>
        <w:rPr>
          <w:rFonts w:hint="eastAsia" w:ascii="Calibri" w:hAnsi="Calibri" w:eastAsia="宋体" w:cs="宋体"/>
          <w:kern w:val="0"/>
          <w:sz w:val="24"/>
          <w:szCs w:val="24"/>
          <w:lang w:val="en-US" w:eastAsia="zh-CN" w:bidi="ar"/>
        </w:rPr>
        <w:t>年</w:t>
      </w:r>
      <w:r>
        <w:rPr>
          <w:rFonts w:hint="default" w:ascii="Calibri" w:hAnsi="Calibri" w:eastAsia="宋体" w:cs="Calibri"/>
          <w:kern w:val="0"/>
          <w:sz w:val="24"/>
          <w:szCs w:val="24"/>
          <w:lang w:val="en-US" w:eastAsia="zh-CN" w:bidi="ar"/>
        </w:rPr>
        <w:t>4</w:t>
      </w:r>
      <w:r>
        <w:rPr>
          <w:rFonts w:hint="eastAsia" w:ascii="Calibri" w:hAnsi="Calibri" w:eastAsia="宋体" w:cs="宋体"/>
          <w:kern w:val="0"/>
          <w:sz w:val="24"/>
          <w:szCs w:val="24"/>
          <w:lang w:val="en-US" w:eastAsia="zh-CN" w:bidi="ar"/>
        </w:rPr>
        <w:t>月</w:t>
      </w:r>
      <w:r>
        <w:rPr>
          <w:rFonts w:hint="default" w:ascii="Calibri" w:hAnsi="Calibri" w:eastAsia="宋体" w:cs="Calibri"/>
          <w:kern w:val="0"/>
          <w:sz w:val="24"/>
          <w:szCs w:val="24"/>
          <w:lang w:val="en-US" w:eastAsia="zh-CN" w:bidi="ar"/>
        </w:rPr>
        <w:t>27</w:t>
      </w:r>
      <w:r>
        <w:rPr>
          <w:rFonts w:hint="eastAsia" w:ascii="Calibri" w:hAnsi="Calibri" w:eastAsia="宋体" w:cs="宋体"/>
          <w:kern w:val="0"/>
          <w:sz w:val="24"/>
          <w:szCs w:val="24"/>
          <w:lang w:val="en-US" w:eastAsia="zh-CN" w:bidi="ar"/>
        </w:rPr>
        <w:t>日公布的《煤矿安全监察程序暂行规定》同时废止。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8E1B92"/>
    <w:rsid w:val="5D8E1B9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2017-04-07T11:17:00Z</dcterms:created>
  <dc:creator>lufei</dc:creator>
  <cp:lastModifiedBy>lufei</cp:lastModifiedBy>
  <dcterms:modified xsi:type="dcterms:W3CDTF">2017-04-07T11:18:41Z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