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dobe 仿宋 Std R" w:hAnsi="Adobe 仿宋 Std R" w:eastAsia="Adobe 仿宋 Std R" w:cs="Adobe 仿宋 Std R"/>
          <w:b/>
          <w:bCs/>
          <w:color w:val="FF0000"/>
          <w:sz w:val="44"/>
        </w:rPr>
      </w:pPr>
      <w:r>
        <w:rPr>
          <w:rFonts w:hint="eastAsia" w:ascii="Adobe 仿宋 Std R" w:hAnsi="Adobe 仿宋 Std R" w:eastAsia="Adobe 仿宋 Std R" w:cs="Adobe 仿宋 Std R"/>
          <w:b/>
          <w:bCs/>
          <w:color w:val="FF0000"/>
          <w:sz w:val="44"/>
        </w:rPr>
        <w:t>新疆农业大学实验室与基地管理处</w:t>
      </w:r>
    </w:p>
    <w:p>
      <w:pPr>
        <w:jc w:val="left"/>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95950" cy="10160"/>
                <wp:effectExtent l="0" t="28575" r="0" b="37465"/>
                <wp:wrapNone/>
                <wp:docPr id="1" name="Line 2"/>
                <wp:cNvGraphicFramePr/>
                <a:graphic xmlns:a="http://schemas.openxmlformats.org/drawingml/2006/main">
                  <a:graphicData uri="http://schemas.microsoft.com/office/word/2010/wordprocessingShape">
                    <wps:wsp>
                      <wps:cNvCnPr/>
                      <wps:spPr>
                        <a:xfrm>
                          <a:off x="0" y="0"/>
                          <a:ext cx="5695950" cy="1016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pt;margin-top:0pt;height:0.8pt;width:448.5pt;z-index:251658240;mso-width-relative:page;mso-height-relative:page;" filled="f" stroked="t" coordsize="21600,21600" o:gfxdata="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ZOUJtQAAAADAQAADwAAAAAAAAABACAAAAAiAAAAZHJzL2Rvd25yZXYueG1sUEsB&#10;AhQAFAAAAAgAh07iQEixZ7DAAQAAigMAAA4AAAAAAAAAAQAgAAAAIwEAAGRycy9lMm9Eb2MueG1s&#10;UEsFBgAAAAAGAAYAWQEAAFUFAAAAAA==&#10;">
                <v:fill on="f" focussize="0,0"/>
                <v:stroke weight="4.5pt" color="#000000" linestyle="thinThick" joinstyle="round"/>
                <v:imagedata o:title=""/>
                <o:lock v:ext="edit" aspectratio="f"/>
              </v:line>
            </w:pict>
          </mc:Fallback>
        </mc:AlternateContent>
      </w:r>
      <w:r>
        <w:rPr>
          <w:rFonts w:hint="eastAsia" w:ascii="仿宋_GB2312" w:eastAsia="仿宋_GB2312"/>
          <w:sz w:val="32"/>
          <w:szCs w:val="32"/>
        </w:rPr>
        <w:t>2017年10号（通知）</w:t>
      </w:r>
    </w:p>
    <w:p>
      <w:pPr>
        <w:jc w:val="center"/>
        <w:rPr>
          <w:rFonts w:ascii="黑体" w:hAnsi="黑体" w:eastAsia="黑体" w:cs="黑体"/>
          <w:kern w:val="0"/>
          <w:sz w:val="44"/>
          <w:szCs w:val="44"/>
        </w:rPr>
      </w:pPr>
      <w:r>
        <w:rPr>
          <w:rFonts w:hint="eastAsia" w:ascii="黑体" w:hAnsi="黑体" w:eastAsia="黑体" w:cs="黑体"/>
          <w:kern w:val="0"/>
          <w:sz w:val="44"/>
          <w:szCs w:val="44"/>
        </w:rPr>
        <w:t>关于开展2016年度本科教学实验中心</w:t>
      </w:r>
    </w:p>
    <w:p>
      <w:pPr>
        <w:jc w:val="center"/>
        <w:rPr>
          <w:rFonts w:ascii="黑体" w:hAnsi="黑体" w:eastAsia="黑体" w:cs="黑体"/>
          <w:kern w:val="0"/>
          <w:sz w:val="44"/>
          <w:szCs w:val="44"/>
        </w:rPr>
      </w:pPr>
      <w:r>
        <w:rPr>
          <w:rFonts w:hint="eastAsia" w:ascii="黑体" w:hAnsi="黑体" w:eastAsia="黑体" w:cs="黑体"/>
          <w:kern w:val="0"/>
          <w:sz w:val="44"/>
          <w:szCs w:val="44"/>
        </w:rPr>
        <w:t>绩效评估工作的通知</w:t>
      </w:r>
    </w:p>
    <w:p>
      <w:pPr>
        <w:spacing w:line="480" w:lineRule="exact"/>
        <w:rPr>
          <w:rFonts w:ascii="仿宋_GB2312" w:hAnsi="宋体" w:eastAsia="仿宋_GB2312" w:cs="宋体"/>
          <w:color w:val="993366"/>
          <w:kern w:val="0"/>
          <w:sz w:val="32"/>
          <w:szCs w:val="28"/>
        </w:rPr>
      </w:pPr>
      <w:r>
        <w:rPr>
          <w:rFonts w:hint="eastAsia" w:ascii="仿宋_GB2312" w:hAnsi="宋体" w:eastAsia="仿宋_GB2312" w:cs="宋体"/>
          <w:kern w:val="0"/>
          <w:sz w:val="32"/>
          <w:szCs w:val="28"/>
        </w:rPr>
        <w:t>各教学单位：</w:t>
      </w:r>
    </w:p>
    <w:p>
      <w:pPr>
        <w:spacing w:line="480" w:lineRule="exact"/>
        <w:ind w:firstLine="640" w:firstLineChars="200"/>
        <w:rPr>
          <w:rFonts w:ascii="仿宋_GB2312" w:hAnsi="宋体" w:eastAsia="仿宋_GB2312" w:cs="宋体"/>
          <w:kern w:val="0"/>
          <w:sz w:val="32"/>
          <w:szCs w:val="28"/>
        </w:rPr>
      </w:pPr>
      <w:r>
        <w:rPr>
          <w:rFonts w:hint="eastAsia" w:ascii="仿宋_GB2312" w:hAnsi="宋体" w:eastAsia="仿宋_GB2312" w:cs="宋体"/>
          <w:kern w:val="0"/>
          <w:sz w:val="32"/>
          <w:szCs w:val="28"/>
        </w:rPr>
        <w:t>为了解各实验中心在2016年的运行、建设及管理基本情况，进一步规范实验中心管理、建设和运行，充分发挥</w:t>
      </w:r>
      <w:r>
        <w:rPr>
          <w:rFonts w:ascii="仿宋_GB2312" w:hAnsi="宋体" w:eastAsia="仿宋_GB2312" w:cs="宋体"/>
          <w:kern w:val="0"/>
          <w:sz w:val="32"/>
          <w:szCs w:val="28"/>
        </w:rPr>
        <w:t>实验教学中心在实践育人和实验教学改革中的作用</w:t>
      </w:r>
      <w:r>
        <w:rPr>
          <w:rFonts w:hint="eastAsia" w:ascii="仿宋_GB2312" w:hAnsi="宋体" w:eastAsia="仿宋_GB2312" w:cs="宋体"/>
          <w:kern w:val="0"/>
          <w:sz w:val="32"/>
          <w:szCs w:val="28"/>
        </w:rPr>
        <w:t>，提高实验中心综合效益，学校将对2016年度本科教学实验中心进行绩效评估，现将有关事宜通知如下：</w:t>
      </w:r>
    </w:p>
    <w:p>
      <w:pPr>
        <w:pStyle w:val="2"/>
        <w:widowControl/>
        <w:shd w:val="clear" w:color="auto" w:fill="FFFFFF"/>
        <w:spacing w:before="0" w:beforeAutospacing="0" w:after="0" w:afterAutospacing="0" w:line="480" w:lineRule="exact"/>
        <w:rPr>
          <w:rFonts w:ascii="仿宋_GB2312" w:hAnsi="宋体" w:eastAsia="仿宋_GB2312" w:cs="宋体"/>
          <w:b/>
          <w:bCs/>
          <w:sz w:val="32"/>
          <w:szCs w:val="28"/>
        </w:rPr>
      </w:pPr>
      <w:bookmarkStart w:id="0" w:name="_Toc209930409"/>
      <w:r>
        <w:rPr>
          <w:rFonts w:hint="eastAsia" w:ascii="仿宋_GB2312" w:hAnsi="宋体" w:eastAsia="仿宋_GB2312" w:cs="宋体"/>
          <w:b/>
          <w:bCs/>
          <w:sz w:val="32"/>
          <w:szCs w:val="28"/>
        </w:rPr>
        <w:t xml:space="preserve">    </w:t>
      </w:r>
      <w:r>
        <w:rPr>
          <w:rFonts w:ascii="仿宋_GB2312" w:hAnsi="宋体" w:eastAsia="仿宋_GB2312" w:cs="宋体"/>
          <w:b/>
          <w:bCs/>
          <w:sz w:val="32"/>
          <w:szCs w:val="28"/>
        </w:rPr>
        <w:t>一</w:t>
      </w:r>
      <w:r>
        <w:rPr>
          <w:rFonts w:hint="eastAsia" w:ascii="仿宋_GB2312" w:hAnsi="宋体" w:eastAsia="仿宋_GB2312" w:cs="宋体"/>
          <w:b/>
          <w:bCs/>
          <w:sz w:val="32"/>
          <w:szCs w:val="28"/>
        </w:rPr>
        <w:t>、评估对象</w:t>
      </w:r>
    </w:p>
    <w:p>
      <w:pPr>
        <w:spacing w:line="480" w:lineRule="exact"/>
        <w:ind w:firstLine="640" w:firstLineChars="200"/>
        <w:rPr>
          <w:rFonts w:ascii="仿宋_GB2312" w:hAnsi="宋体" w:eastAsia="仿宋_GB2312" w:cs="宋体"/>
          <w:kern w:val="0"/>
          <w:sz w:val="32"/>
          <w:szCs w:val="28"/>
        </w:rPr>
      </w:pPr>
      <w:r>
        <w:rPr>
          <w:rFonts w:hint="eastAsia" w:ascii="仿宋_GB2312" w:hAnsi="宋体" w:eastAsia="仿宋_GB2312" w:cs="宋体"/>
          <w:kern w:val="0"/>
          <w:sz w:val="32"/>
          <w:szCs w:val="28"/>
        </w:rPr>
        <w:t>学校所有本科教学实验中心、校内外实习基地。</w:t>
      </w:r>
    </w:p>
    <w:p>
      <w:pPr>
        <w:pStyle w:val="2"/>
        <w:widowControl/>
        <w:shd w:val="clear" w:color="auto" w:fill="FFFFFF"/>
        <w:spacing w:before="0" w:beforeAutospacing="0" w:after="0" w:afterAutospacing="0" w:line="480" w:lineRule="exact"/>
        <w:rPr>
          <w:rFonts w:ascii="仿宋_GB2312" w:hAnsi="宋体" w:eastAsia="仿宋_GB2312" w:cs="宋体"/>
          <w:b/>
          <w:bCs/>
          <w:sz w:val="32"/>
          <w:szCs w:val="28"/>
        </w:rPr>
      </w:pPr>
      <w:r>
        <w:rPr>
          <w:rFonts w:hint="eastAsia" w:ascii="仿宋_GB2312" w:hAnsi="宋体" w:eastAsia="仿宋_GB2312" w:cs="宋体"/>
          <w:sz w:val="32"/>
          <w:szCs w:val="28"/>
        </w:rPr>
        <w:t xml:space="preserve">    </w:t>
      </w:r>
      <w:r>
        <w:rPr>
          <w:rFonts w:hint="eastAsia" w:ascii="仿宋_GB2312" w:hAnsi="宋体" w:eastAsia="仿宋_GB2312" w:cs="宋体"/>
          <w:b/>
          <w:bCs/>
          <w:sz w:val="32"/>
          <w:szCs w:val="28"/>
        </w:rPr>
        <w:t>二、评估内容</w:t>
      </w:r>
    </w:p>
    <w:p>
      <w:pPr>
        <w:spacing w:line="480" w:lineRule="exact"/>
        <w:ind w:firstLine="480" w:firstLineChars="200"/>
        <w:rPr>
          <w:rFonts w:ascii="仿宋_GB2312" w:hAnsi="宋体" w:eastAsia="仿宋_GB2312" w:cs="宋体"/>
          <w:kern w:val="0"/>
          <w:sz w:val="32"/>
          <w:szCs w:val="28"/>
        </w:rPr>
      </w:pPr>
      <w:r>
        <w:rPr>
          <w:rFonts w:hint="eastAsia" w:ascii="宋体" w:hAnsi="宋体" w:cs="宋体"/>
          <w:color w:val="000000"/>
          <w:sz w:val="24"/>
          <w:szCs w:val="24"/>
          <w:shd w:val="clear" w:color="auto" w:fill="FFFFFF"/>
        </w:rPr>
        <w:t xml:space="preserve"> </w:t>
      </w:r>
      <w:r>
        <w:rPr>
          <w:rFonts w:hint="eastAsia" w:ascii="仿宋_GB2312" w:hAnsi="宋体" w:eastAsia="仿宋_GB2312" w:cs="宋体"/>
          <w:kern w:val="0"/>
          <w:sz w:val="32"/>
          <w:szCs w:val="28"/>
        </w:rPr>
        <w:t>主要评估实验中心在管理模式、队伍建设、设备管理、安全管理、环境卫生、实习基地运行情况等方面内容。基于2018年5月的本科教学审核性评估要求，本次评估过程中将对校各教学单位建立的目前在用和发展前景较好的校内、外实习基地进行梳理和评估。</w:t>
      </w:r>
    </w:p>
    <w:p>
      <w:pPr>
        <w:autoSpaceDN w:val="0"/>
        <w:spacing w:line="480" w:lineRule="exact"/>
        <w:rPr>
          <w:rFonts w:ascii="仿宋_GB2312" w:hAnsi="宋体" w:eastAsia="仿宋_GB2312" w:cs="宋体"/>
          <w:kern w:val="0"/>
          <w:sz w:val="32"/>
          <w:szCs w:val="28"/>
        </w:rPr>
      </w:pPr>
      <w:r>
        <w:rPr>
          <w:rFonts w:hint="eastAsia" w:ascii="仿宋_GB2312" w:hAnsi="宋体" w:eastAsia="仿宋_GB2312" w:cs="宋体"/>
          <w:b/>
          <w:bCs/>
          <w:kern w:val="0"/>
          <w:sz w:val="32"/>
          <w:szCs w:val="28"/>
        </w:rPr>
        <w:t xml:space="preserve">    三、评估方式</w:t>
      </w:r>
    </w:p>
    <w:p>
      <w:pPr>
        <w:spacing w:line="480" w:lineRule="exact"/>
        <w:ind w:firstLine="640" w:firstLineChars="200"/>
        <w:rPr>
          <w:rFonts w:ascii="仿宋_GB2312" w:hAnsi="宋体" w:eastAsia="仿宋_GB2312" w:cs="宋体"/>
          <w:kern w:val="0"/>
          <w:sz w:val="32"/>
          <w:szCs w:val="28"/>
        </w:rPr>
      </w:pPr>
      <w:r>
        <w:rPr>
          <w:rFonts w:ascii="仿宋_GB2312" w:hAnsi="宋体" w:eastAsia="仿宋_GB2312" w:cs="宋体"/>
          <w:kern w:val="0"/>
          <w:sz w:val="32"/>
          <w:szCs w:val="28"/>
        </w:rPr>
        <w:t>（一）学</w:t>
      </w:r>
      <w:r>
        <w:rPr>
          <w:rFonts w:hint="eastAsia" w:ascii="仿宋_GB2312" w:hAnsi="宋体" w:eastAsia="仿宋_GB2312" w:cs="宋体"/>
          <w:kern w:val="0"/>
          <w:sz w:val="32"/>
          <w:szCs w:val="28"/>
        </w:rPr>
        <w:t>院</w:t>
      </w:r>
      <w:r>
        <w:rPr>
          <w:rFonts w:ascii="仿宋_GB2312" w:hAnsi="宋体" w:eastAsia="仿宋_GB2312" w:cs="宋体"/>
          <w:kern w:val="0"/>
          <w:sz w:val="32"/>
          <w:szCs w:val="28"/>
        </w:rPr>
        <w:t>自评</w:t>
      </w:r>
    </w:p>
    <w:p>
      <w:pPr>
        <w:spacing w:line="480" w:lineRule="exact"/>
        <w:ind w:firstLine="640" w:firstLineChars="200"/>
        <w:rPr>
          <w:rFonts w:ascii="仿宋_GB2312" w:hAnsi="宋体" w:eastAsia="仿宋_GB2312" w:cs="宋体"/>
          <w:bCs/>
          <w:kern w:val="0"/>
          <w:sz w:val="32"/>
          <w:szCs w:val="28"/>
        </w:rPr>
      </w:pPr>
      <w:r>
        <w:rPr>
          <w:rFonts w:hint="eastAsia" w:ascii="仿宋_GB2312" w:hAnsi="宋体" w:eastAsia="仿宋_GB2312" w:cs="宋体"/>
          <w:bCs/>
          <w:kern w:val="0"/>
          <w:sz w:val="32"/>
          <w:szCs w:val="28"/>
        </w:rPr>
        <w:t>学院成立自评工作小组，小组成员包括学院分管领导、实验中心主任、实验教师等，人数不少于5人，自评工作小组负责本单位的评估自查工作，根据实验中心</w:t>
      </w:r>
      <w:r>
        <w:rPr>
          <w:rFonts w:hint="eastAsia" w:ascii="仿宋_GB2312" w:hAnsi="宋体" w:eastAsia="仿宋_GB2312" w:cs="宋体"/>
          <w:kern w:val="0"/>
          <w:sz w:val="32"/>
          <w:szCs w:val="28"/>
        </w:rPr>
        <w:t>评估标准</w:t>
      </w:r>
      <w:r>
        <w:rPr>
          <w:rFonts w:hint="eastAsia" w:ascii="仿宋_GB2312" w:hAnsi="宋体" w:eastAsia="仿宋_GB2312" w:cs="宋体"/>
          <w:bCs/>
          <w:kern w:val="0"/>
          <w:sz w:val="32"/>
          <w:szCs w:val="28"/>
        </w:rPr>
        <w:t>进行自评、赋分，6月5日前将自评报告、自评得分、</w:t>
      </w:r>
      <w:r>
        <w:rPr>
          <w:rFonts w:hint="eastAsia" w:ascii="仿宋_GB2312" w:hAnsi="宋体" w:eastAsia="仿宋_GB2312" w:cs="宋体"/>
          <w:kern w:val="0"/>
          <w:sz w:val="32"/>
          <w:szCs w:val="28"/>
        </w:rPr>
        <w:t>校内外实习基地统计汇总表</w:t>
      </w:r>
      <w:r>
        <w:rPr>
          <w:rFonts w:hint="eastAsia" w:ascii="仿宋_GB2312" w:hAnsi="宋体" w:eastAsia="仿宋_GB2312" w:cs="宋体"/>
          <w:bCs/>
          <w:kern w:val="0"/>
          <w:sz w:val="32"/>
          <w:szCs w:val="28"/>
        </w:rPr>
        <w:t>（附件1、2、3）一式两份连同电子版报实验室与基地管理处，并按学校工作安排做好实验中心评估的各项准备工作。</w:t>
      </w:r>
    </w:p>
    <w:p>
      <w:pPr>
        <w:numPr>
          <w:ilvl w:val="0"/>
          <w:numId w:val="1"/>
        </w:numPr>
        <w:spacing w:line="480" w:lineRule="exact"/>
        <w:ind w:firstLine="640" w:firstLineChars="200"/>
        <w:rPr>
          <w:rFonts w:ascii="仿宋_GB2312" w:hAnsi="宋体" w:eastAsia="仿宋_GB2312" w:cs="宋体"/>
          <w:kern w:val="0"/>
          <w:sz w:val="32"/>
          <w:szCs w:val="28"/>
        </w:rPr>
      </w:pPr>
      <w:r>
        <w:rPr>
          <w:rFonts w:hint="eastAsia" w:ascii="仿宋_GB2312" w:hAnsi="宋体" w:eastAsia="仿宋_GB2312" w:cs="宋体"/>
          <w:kern w:val="0"/>
          <w:sz w:val="32"/>
          <w:szCs w:val="28"/>
        </w:rPr>
        <w:t>学校</w:t>
      </w:r>
      <w:r>
        <w:rPr>
          <w:rFonts w:ascii="仿宋_GB2312" w:hAnsi="宋体" w:eastAsia="仿宋_GB2312" w:cs="宋体"/>
          <w:kern w:val="0"/>
          <w:sz w:val="32"/>
          <w:szCs w:val="28"/>
        </w:rPr>
        <w:t>实地检查验收</w:t>
      </w:r>
    </w:p>
    <w:p>
      <w:pPr>
        <w:spacing w:line="480" w:lineRule="exact"/>
        <w:ind w:firstLine="640" w:firstLineChars="200"/>
        <w:rPr>
          <w:rFonts w:ascii="仿宋_GB2312" w:hAnsi="宋体" w:eastAsia="仿宋_GB2312" w:cs="宋体"/>
          <w:bCs/>
          <w:kern w:val="0"/>
          <w:sz w:val="32"/>
          <w:szCs w:val="28"/>
        </w:rPr>
      </w:pPr>
      <w:r>
        <w:rPr>
          <w:rFonts w:hint="eastAsia" w:ascii="仿宋_GB2312" w:hAnsi="宋体" w:eastAsia="仿宋_GB2312" w:cs="宋体"/>
          <w:bCs/>
          <w:kern w:val="0"/>
          <w:sz w:val="32"/>
          <w:szCs w:val="28"/>
        </w:rPr>
        <w:t>学校成立评估工作组，负责评估工作的具体实施，实验室与基地管理处负责具体组织学校的评估工作。</w:t>
      </w:r>
      <w:r>
        <w:rPr>
          <w:rFonts w:hint="eastAsia" w:ascii="仿宋_GB2312" w:hAnsi="宋体" w:eastAsia="仿宋_GB2312" w:cs="宋体"/>
          <w:kern w:val="0"/>
          <w:sz w:val="32"/>
          <w:szCs w:val="28"/>
        </w:rPr>
        <w:t>评估检查时间安排另行通知（暂定于6月中旬）。</w:t>
      </w:r>
    </w:p>
    <w:p>
      <w:pPr>
        <w:spacing w:line="480" w:lineRule="exact"/>
        <w:ind w:firstLine="640" w:firstLineChars="200"/>
        <w:rPr>
          <w:rFonts w:ascii="仿宋_GB2312" w:hAnsi="宋体" w:eastAsia="仿宋_GB2312" w:cs="宋体"/>
          <w:bCs/>
          <w:kern w:val="0"/>
          <w:sz w:val="32"/>
          <w:szCs w:val="28"/>
        </w:rPr>
      </w:pPr>
      <w:r>
        <w:rPr>
          <w:rFonts w:hint="eastAsia" w:ascii="仿宋_GB2312" w:hAnsi="宋体" w:eastAsia="仿宋_GB2312" w:cs="宋体"/>
          <w:bCs/>
          <w:kern w:val="0"/>
          <w:sz w:val="32"/>
          <w:szCs w:val="28"/>
        </w:rPr>
        <w:t>评估检查采取学院集中汇报、实地考察并对相关材料进行核准的方式进行。学院集中汇报时间控制在1</w:t>
      </w:r>
      <w:r>
        <w:rPr>
          <w:rFonts w:ascii="仿宋_GB2312" w:hAnsi="宋体" w:eastAsia="仿宋_GB2312" w:cs="宋体"/>
          <w:bCs/>
          <w:kern w:val="0"/>
          <w:sz w:val="32"/>
          <w:szCs w:val="28"/>
        </w:rPr>
        <w:t>0</w:t>
      </w:r>
      <w:r>
        <w:rPr>
          <w:rFonts w:hint="eastAsia" w:ascii="仿宋_GB2312" w:hAnsi="宋体" w:eastAsia="仿宋_GB2312" w:cs="宋体"/>
          <w:bCs/>
          <w:kern w:val="0"/>
          <w:sz w:val="32"/>
          <w:szCs w:val="28"/>
        </w:rPr>
        <w:t>分钟之内，重点汇报学院实验中心</w:t>
      </w:r>
      <w:r>
        <w:rPr>
          <w:rFonts w:hint="eastAsia" w:ascii="仿宋_GB2312" w:hAnsi="宋体" w:eastAsia="仿宋_GB2312" w:cs="宋体"/>
          <w:b/>
          <w:bCs/>
          <w:kern w:val="0"/>
          <w:sz w:val="32"/>
          <w:szCs w:val="28"/>
        </w:rPr>
        <w:t>（包括校内外教学实习基地运行）</w:t>
      </w:r>
      <w:r>
        <w:rPr>
          <w:rFonts w:hint="eastAsia" w:ascii="仿宋_GB2312" w:hAnsi="宋体" w:eastAsia="仿宋_GB2312" w:cs="宋体"/>
          <w:bCs/>
          <w:kern w:val="0"/>
          <w:sz w:val="32"/>
          <w:szCs w:val="28"/>
        </w:rPr>
        <w:t>亮点及存在的突出问题。</w:t>
      </w:r>
      <w:r>
        <w:rPr>
          <w:rFonts w:ascii="仿宋_GB2312" w:hAnsi="宋体" w:eastAsia="仿宋_GB2312" w:cs="宋体"/>
          <w:bCs/>
          <w:kern w:val="0"/>
          <w:sz w:val="32"/>
          <w:szCs w:val="28"/>
        </w:rPr>
        <w:t>学校</w:t>
      </w:r>
      <w:r>
        <w:rPr>
          <w:rFonts w:hint="eastAsia" w:ascii="仿宋_GB2312" w:hAnsi="宋体" w:eastAsia="仿宋_GB2312" w:cs="宋体"/>
          <w:bCs/>
          <w:kern w:val="0"/>
          <w:sz w:val="32"/>
          <w:szCs w:val="28"/>
        </w:rPr>
        <w:t>在</w:t>
      </w:r>
      <w:r>
        <w:rPr>
          <w:rFonts w:ascii="仿宋_GB2312" w:hAnsi="宋体" w:eastAsia="仿宋_GB2312" w:cs="宋体"/>
          <w:bCs/>
          <w:kern w:val="0"/>
          <w:sz w:val="32"/>
          <w:szCs w:val="28"/>
        </w:rPr>
        <w:t>自评基础上，实地</w:t>
      </w:r>
      <w:r>
        <w:rPr>
          <w:rFonts w:hint="eastAsia" w:ascii="仿宋_GB2312" w:hAnsi="宋体" w:eastAsia="仿宋_GB2312" w:cs="宋体"/>
          <w:bCs/>
          <w:kern w:val="0"/>
          <w:sz w:val="32"/>
          <w:szCs w:val="28"/>
        </w:rPr>
        <w:t>查看</w:t>
      </w:r>
      <w:r>
        <w:rPr>
          <w:rFonts w:ascii="仿宋_GB2312" w:hAnsi="宋体" w:eastAsia="仿宋_GB2312" w:cs="宋体"/>
          <w:bCs/>
          <w:kern w:val="0"/>
          <w:sz w:val="32"/>
          <w:szCs w:val="28"/>
        </w:rPr>
        <w:t>实验教学中心</w:t>
      </w:r>
      <w:r>
        <w:rPr>
          <w:rFonts w:hint="eastAsia" w:ascii="仿宋_GB2312" w:hAnsi="宋体" w:eastAsia="仿宋_GB2312" w:cs="宋体"/>
          <w:b/>
          <w:bCs/>
          <w:kern w:val="0"/>
          <w:sz w:val="32"/>
          <w:szCs w:val="28"/>
        </w:rPr>
        <w:t>（实习基地）</w:t>
      </w:r>
      <w:r>
        <w:rPr>
          <w:rFonts w:ascii="仿宋_GB2312" w:hAnsi="宋体" w:eastAsia="仿宋_GB2312" w:cs="宋体"/>
          <w:bCs/>
          <w:kern w:val="0"/>
          <w:sz w:val="32"/>
          <w:szCs w:val="28"/>
        </w:rPr>
        <w:t>的运行状态和建设管理情况，按</w:t>
      </w:r>
      <w:r>
        <w:rPr>
          <w:rFonts w:hint="eastAsia" w:ascii="仿宋_GB2312" w:hAnsi="宋体" w:eastAsia="仿宋_GB2312" w:cs="宋体"/>
          <w:bCs/>
          <w:kern w:val="0"/>
          <w:sz w:val="32"/>
          <w:szCs w:val="28"/>
        </w:rPr>
        <w:t>评估</w:t>
      </w:r>
      <w:r>
        <w:rPr>
          <w:rFonts w:ascii="仿宋_GB2312" w:hAnsi="宋体" w:eastAsia="仿宋_GB2312" w:cs="宋体"/>
          <w:bCs/>
          <w:kern w:val="0"/>
          <w:sz w:val="32"/>
          <w:szCs w:val="28"/>
        </w:rPr>
        <w:t>指标评分表进行赋分</w:t>
      </w:r>
      <w:r>
        <w:rPr>
          <w:rFonts w:hint="eastAsia" w:ascii="仿宋_GB2312" w:hAnsi="宋体" w:eastAsia="仿宋_GB2312" w:cs="宋体"/>
          <w:bCs/>
          <w:kern w:val="0"/>
          <w:sz w:val="32"/>
          <w:szCs w:val="28"/>
        </w:rPr>
        <w:t>，汇总评估情况，客观地给出各参评单位的评估成绩及评估反馈意见。</w:t>
      </w:r>
    </w:p>
    <w:p>
      <w:pPr>
        <w:spacing w:line="480" w:lineRule="exact"/>
        <w:ind w:firstLine="640" w:firstLineChars="200"/>
        <w:rPr>
          <w:rFonts w:ascii="仿宋_GB2312" w:hAnsi="宋体" w:eastAsia="仿宋_GB2312" w:cs="宋体"/>
          <w:bCs/>
          <w:kern w:val="0"/>
          <w:sz w:val="32"/>
          <w:szCs w:val="28"/>
        </w:rPr>
      </w:pPr>
      <w:r>
        <w:rPr>
          <w:rFonts w:hint="eastAsia" w:ascii="仿宋_GB2312" w:hAnsi="宋体" w:eastAsia="仿宋_GB2312" w:cs="宋体"/>
          <w:kern w:val="0"/>
          <w:sz w:val="32"/>
          <w:szCs w:val="28"/>
        </w:rPr>
        <w:t>（三）实施整改</w:t>
      </w:r>
    </w:p>
    <w:p>
      <w:pPr>
        <w:spacing w:line="480" w:lineRule="exact"/>
        <w:ind w:firstLine="640" w:firstLineChars="200"/>
        <w:rPr>
          <w:rFonts w:ascii="仿宋_GB2312" w:hAnsi="宋体" w:eastAsia="仿宋_GB2312" w:cs="宋体"/>
          <w:bCs/>
          <w:kern w:val="0"/>
          <w:sz w:val="32"/>
          <w:szCs w:val="28"/>
        </w:rPr>
      </w:pPr>
      <w:r>
        <w:rPr>
          <w:rFonts w:hint="eastAsia" w:ascii="仿宋_GB2312" w:hAnsi="宋体" w:eastAsia="仿宋_GB2312" w:cs="宋体"/>
          <w:bCs/>
          <w:kern w:val="0"/>
          <w:sz w:val="32"/>
          <w:szCs w:val="28"/>
        </w:rPr>
        <w:t>各学院和实验室与基地管理处根据评估组提出的问题和整改意见，制定出切实可行的整改计划和实施方案，对下一步的实验教学工作和实验室建设与管理工作进行改进。</w:t>
      </w:r>
    </w:p>
    <w:p>
      <w:pPr>
        <w:spacing w:line="480" w:lineRule="exact"/>
        <w:ind w:firstLine="643" w:firstLineChars="200"/>
        <w:outlineLvl w:val="0"/>
        <w:rPr>
          <w:rFonts w:ascii="仿宋_GB2312" w:hAnsi="宋体" w:eastAsia="仿宋_GB2312" w:cs="宋体"/>
          <w:b/>
          <w:bCs/>
          <w:kern w:val="0"/>
          <w:sz w:val="32"/>
          <w:szCs w:val="28"/>
        </w:rPr>
      </w:pPr>
      <w:r>
        <w:rPr>
          <w:rFonts w:hint="eastAsia" w:ascii="仿宋_GB2312" w:hAnsi="宋体" w:eastAsia="仿宋_GB2312" w:cs="宋体"/>
          <w:b/>
          <w:bCs/>
          <w:kern w:val="0"/>
          <w:sz w:val="32"/>
          <w:szCs w:val="28"/>
        </w:rPr>
        <w:t>四、表彰奖励</w:t>
      </w:r>
    </w:p>
    <w:p>
      <w:pPr>
        <w:spacing w:line="480" w:lineRule="exact"/>
        <w:ind w:firstLine="640" w:firstLineChars="200"/>
        <w:rPr>
          <w:rFonts w:ascii="仿宋_GB2312" w:hAnsi="宋体" w:eastAsia="仿宋_GB2312" w:cs="宋体"/>
          <w:bCs/>
          <w:kern w:val="0"/>
          <w:sz w:val="32"/>
          <w:szCs w:val="28"/>
        </w:rPr>
      </w:pPr>
      <w:r>
        <w:rPr>
          <w:rFonts w:hint="eastAsia" w:ascii="仿宋_GB2312" w:hAnsi="宋体" w:eastAsia="仿宋_GB2312" w:cs="宋体"/>
          <w:bCs/>
          <w:kern w:val="0"/>
          <w:sz w:val="32"/>
          <w:szCs w:val="28"/>
        </w:rPr>
        <w:t>学校将根据评估检查结果，在考虑实验教学人时数、实验室面积、</w:t>
      </w:r>
      <w:r>
        <w:rPr>
          <w:rFonts w:hint="eastAsia" w:ascii="仿宋_GB2312" w:hAnsi="宋体" w:eastAsia="仿宋_GB2312" w:cs="宋体"/>
          <w:bCs/>
          <w:kern w:val="0"/>
          <w:sz w:val="32"/>
          <w:szCs w:val="28"/>
          <w:highlight w:val="yellow"/>
        </w:rPr>
        <w:t>基地使用效果</w:t>
      </w:r>
      <w:r>
        <w:rPr>
          <w:rFonts w:hint="eastAsia" w:ascii="仿宋_GB2312" w:hAnsi="宋体" w:eastAsia="仿宋_GB2312" w:cs="宋体"/>
          <w:bCs/>
          <w:kern w:val="0"/>
          <w:sz w:val="32"/>
          <w:szCs w:val="28"/>
        </w:rPr>
        <w:t>权重的基础上，给各单位以不同程度的奖励，经费重点用于解决各学院存在的突出问题。评估结果及整改情况纳入学院年终考核内容，并作为后续实验中心建设的重要参考。</w:t>
      </w:r>
    </w:p>
    <w:p>
      <w:pPr>
        <w:spacing w:line="480" w:lineRule="exact"/>
        <w:ind w:firstLine="640" w:firstLineChars="200"/>
        <w:rPr>
          <w:rFonts w:ascii="仿宋_GB2312" w:hAnsi="宋体" w:eastAsia="仿宋_GB2312" w:cs="宋体"/>
          <w:bCs/>
          <w:kern w:val="0"/>
          <w:sz w:val="32"/>
          <w:szCs w:val="28"/>
        </w:rPr>
      </w:pPr>
      <w:r>
        <w:rPr>
          <w:rFonts w:hint="eastAsia" w:ascii="仿宋_GB2312" w:hAnsi="宋体" w:eastAsia="仿宋_GB2312" w:cs="宋体"/>
          <w:bCs/>
          <w:kern w:val="0"/>
          <w:sz w:val="32"/>
          <w:szCs w:val="28"/>
        </w:rPr>
        <w:t>望各单位高度重视，认真准备，做好评估检查各项工作，进一步推动实验室教学、科研、管理等各方面工作再上新的台阶。请各单位注意</w:t>
      </w:r>
      <w:r>
        <w:rPr>
          <w:rFonts w:hint="eastAsia" w:ascii="仿宋_GB2312" w:hAnsi="宋体" w:eastAsia="仿宋_GB2312" w:cs="宋体"/>
          <w:b/>
          <w:kern w:val="0"/>
          <w:sz w:val="32"/>
          <w:szCs w:val="28"/>
        </w:rPr>
        <w:t>时间节点</w:t>
      </w:r>
      <w:r>
        <w:rPr>
          <w:rFonts w:hint="eastAsia" w:ascii="仿宋_GB2312" w:hAnsi="宋体" w:eastAsia="仿宋_GB2312" w:cs="宋体"/>
          <w:bCs/>
          <w:kern w:val="0"/>
          <w:sz w:val="32"/>
          <w:szCs w:val="28"/>
        </w:rPr>
        <w:t>，</w:t>
      </w:r>
      <w:r>
        <w:rPr>
          <w:rFonts w:hint="eastAsia" w:ascii="仿宋_GB2312" w:hAnsi="宋体" w:eastAsia="仿宋_GB2312" w:cs="宋体"/>
          <w:b/>
          <w:kern w:val="0"/>
          <w:sz w:val="32"/>
          <w:szCs w:val="28"/>
        </w:rPr>
        <w:t>务必按时</w:t>
      </w:r>
      <w:r>
        <w:rPr>
          <w:rFonts w:hint="eastAsia" w:ascii="仿宋_GB2312" w:hAnsi="宋体" w:eastAsia="仿宋_GB2312" w:cs="宋体"/>
          <w:bCs/>
          <w:kern w:val="0"/>
          <w:sz w:val="32"/>
          <w:szCs w:val="28"/>
        </w:rPr>
        <w:t>上报自评相关材料。</w:t>
      </w:r>
    </w:p>
    <w:bookmarkEnd w:id="0"/>
    <w:p>
      <w:pPr>
        <w:spacing w:line="480" w:lineRule="exact"/>
        <w:ind w:firstLine="640" w:firstLineChars="200"/>
        <w:rPr>
          <w:rFonts w:ascii="仿宋_GB2312" w:hAnsi="宋体" w:eastAsia="仿宋_GB2312" w:cs="宋体"/>
          <w:kern w:val="0"/>
          <w:sz w:val="32"/>
          <w:szCs w:val="28"/>
        </w:rPr>
      </w:pPr>
      <w:r>
        <w:rPr>
          <w:rFonts w:hint="eastAsia" w:ascii="仿宋_GB2312" w:hAnsi="宋体" w:eastAsia="仿宋_GB2312" w:cs="宋体"/>
          <w:kern w:val="0"/>
          <w:sz w:val="32"/>
          <w:szCs w:val="28"/>
        </w:rPr>
        <w:t>附件：1.本科实验教学中心评估自评报告</w:t>
      </w:r>
    </w:p>
    <w:p>
      <w:pPr>
        <w:spacing w:line="480" w:lineRule="exact"/>
        <w:ind w:firstLine="640" w:firstLineChars="200"/>
        <w:rPr>
          <w:rFonts w:ascii="仿宋_GB2312" w:hAnsi="宋体" w:eastAsia="仿宋_GB2312" w:cs="宋体"/>
          <w:kern w:val="0"/>
          <w:sz w:val="32"/>
          <w:szCs w:val="28"/>
        </w:rPr>
      </w:pPr>
      <w:r>
        <w:rPr>
          <w:rFonts w:hint="eastAsia" w:ascii="仿宋_GB2312" w:hAnsi="宋体" w:eastAsia="仿宋_GB2312" w:cs="宋体"/>
          <w:kern w:val="0"/>
          <w:sz w:val="32"/>
          <w:szCs w:val="28"/>
        </w:rPr>
        <w:t xml:space="preserve">      2.新疆农业大学实验中心评估标准及评分表</w:t>
      </w:r>
    </w:p>
    <w:p>
      <w:pPr>
        <w:spacing w:line="480" w:lineRule="exact"/>
        <w:ind w:firstLine="640" w:firstLineChars="200"/>
        <w:rPr>
          <w:rFonts w:ascii="仿宋_GB2312" w:hAnsi="宋体" w:eastAsia="仿宋_GB2312" w:cs="宋体"/>
          <w:kern w:val="0"/>
          <w:sz w:val="32"/>
          <w:szCs w:val="28"/>
        </w:rPr>
      </w:pPr>
      <w:r>
        <w:rPr>
          <w:rFonts w:hint="eastAsia" w:ascii="仿宋_GB2312" w:hAnsi="宋体" w:eastAsia="仿宋_GB2312" w:cs="宋体"/>
          <w:kern w:val="0"/>
          <w:sz w:val="32"/>
          <w:szCs w:val="28"/>
        </w:rPr>
        <w:t xml:space="preserve">      3.</w:t>
      </w:r>
      <w:r>
        <w:rPr>
          <w:rFonts w:hint="eastAsia" w:ascii="仿宋_GB2312" w:hAnsi="宋体" w:eastAsia="仿宋_GB2312" w:cs="宋体"/>
          <w:kern w:val="0"/>
          <w:sz w:val="32"/>
          <w:szCs w:val="28"/>
          <w:u w:val="single"/>
        </w:rPr>
        <w:t xml:space="preserve">        </w:t>
      </w:r>
      <w:r>
        <w:rPr>
          <w:rFonts w:hint="eastAsia" w:ascii="仿宋_GB2312" w:hAnsi="宋体" w:eastAsia="仿宋_GB2312" w:cs="宋体"/>
          <w:kern w:val="0"/>
          <w:sz w:val="32"/>
          <w:szCs w:val="28"/>
        </w:rPr>
        <w:t>学院2016年校内外实习统计汇总表</w:t>
      </w:r>
    </w:p>
    <w:p>
      <w:pPr>
        <w:spacing w:line="480" w:lineRule="exact"/>
        <w:ind w:firstLine="640" w:firstLineChars="200"/>
        <w:rPr>
          <w:rFonts w:ascii="仿宋_GB2312" w:hAnsi="宋体" w:eastAsia="仿宋_GB2312" w:cs="宋体"/>
          <w:kern w:val="0"/>
          <w:sz w:val="32"/>
          <w:szCs w:val="28"/>
        </w:rPr>
      </w:pPr>
    </w:p>
    <w:p>
      <w:pPr>
        <w:spacing w:line="480" w:lineRule="exact"/>
        <w:ind w:firstLine="562" w:firstLineChars="200"/>
        <w:jc w:val="right"/>
        <w:rPr>
          <w:rFonts w:ascii="仿宋_GB2312" w:hAnsi="宋体" w:eastAsia="仿宋_GB2312" w:cs="宋体"/>
          <w:bCs/>
          <w:kern w:val="0"/>
          <w:sz w:val="32"/>
          <w:szCs w:val="28"/>
        </w:rPr>
      </w:pPr>
      <w:r>
        <w:rPr>
          <w:rFonts w:hint="eastAsia" w:ascii="宋体" w:hAnsi="宋体" w:cs="宋体"/>
          <w:b/>
          <w:kern w:val="0"/>
          <w:sz w:val="28"/>
          <w:szCs w:val="28"/>
        </w:rPr>
        <w:t xml:space="preserve">                   </w:t>
      </w:r>
      <w:r>
        <w:rPr>
          <w:rFonts w:hint="eastAsia" w:ascii="仿宋_GB2312" w:hAnsi="宋体" w:eastAsia="仿宋_GB2312" w:cs="宋体"/>
          <w:bCs/>
          <w:kern w:val="0"/>
          <w:sz w:val="32"/>
          <w:szCs w:val="28"/>
        </w:rPr>
        <w:t xml:space="preserve"> 2017年4月24日</w:t>
      </w:r>
    </w:p>
    <w:p>
      <w:pPr>
        <w:spacing w:line="480" w:lineRule="exact"/>
        <w:ind w:firstLine="640" w:firstLineChars="200"/>
        <w:jc w:val="right"/>
        <w:rPr>
          <w:rFonts w:ascii="仿宋_GB2312" w:hAnsi="宋体" w:eastAsia="仿宋_GB2312" w:cs="宋体"/>
          <w:bCs/>
          <w:kern w:val="0"/>
          <w:sz w:val="32"/>
          <w:szCs w:val="28"/>
        </w:rPr>
      </w:pPr>
      <w:r>
        <w:rPr>
          <w:rFonts w:hint="eastAsia" w:ascii="仿宋_GB2312" w:hAnsi="宋体" w:eastAsia="仿宋_GB2312" w:cs="宋体"/>
          <w:bCs/>
          <w:kern w:val="0"/>
          <w:sz w:val="32"/>
          <w:szCs w:val="28"/>
        </w:rPr>
        <w:t>实验室与基地管理处</w:t>
      </w:r>
    </w:p>
    <w:p/>
    <w:p>
      <w:pPr>
        <w:spacing w:line="400" w:lineRule="exact"/>
        <w:rPr>
          <w:rFonts w:ascii="宋体" w:hAnsi="宋体"/>
          <w:bCs/>
          <w:sz w:val="24"/>
          <w:szCs w:val="24"/>
        </w:rPr>
      </w:pPr>
      <w:r>
        <w:rPr>
          <w:rFonts w:hint="eastAsia" w:ascii="宋体" w:hAnsi="宋体"/>
          <w:bCs/>
          <w:sz w:val="24"/>
          <w:szCs w:val="24"/>
        </w:rPr>
        <w:t>附件1.</w:t>
      </w:r>
    </w:p>
    <w:p>
      <w:pPr>
        <w:spacing w:line="400" w:lineRule="exact"/>
        <w:jc w:val="center"/>
        <w:rPr>
          <w:rFonts w:ascii="宋体" w:hAnsi="宋体"/>
          <w:b/>
          <w:sz w:val="32"/>
          <w:szCs w:val="32"/>
        </w:rPr>
      </w:pPr>
      <w:r>
        <w:rPr>
          <w:rFonts w:hint="eastAsia" w:ascii="宋体" w:hAnsi="宋体"/>
          <w:b/>
          <w:sz w:val="32"/>
          <w:szCs w:val="32"/>
        </w:rPr>
        <w:t>本科实验教学中心评估自评报告</w:t>
      </w:r>
    </w:p>
    <w:p>
      <w:pPr>
        <w:spacing w:line="400" w:lineRule="exact"/>
        <w:rPr>
          <w:rFonts w:ascii="仿宋_GB2312" w:eastAsia="仿宋_GB2312"/>
          <w:b/>
          <w:sz w:val="28"/>
          <w:szCs w:val="28"/>
        </w:rPr>
      </w:pPr>
      <w:r>
        <w:rPr>
          <w:rFonts w:hint="eastAsia" w:ascii="仿宋_GB2312" w:eastAsia="仿宋_GB2312"/>
          <w:b/>
          <w:sz w:val="28"/>
          <w:szCs w:val="28"/>
        </w:rPr>
        <w:t>学院：</w:t>
      </w:r>
    </w:p>
    <w:tbl>
      <w:tblPr>
        <w:tblStyle w:val="6"/>
        <w:tblW w:w="9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573"/>
        <w:gridCol w:w="177"/>
        <w:gridCol w:w="694"/>
        <w:gridCol w:w="151"/>
        <w:gridCol w:w="435"/>
        <w:gridCol w:w="264"/>
        <w:gridCol w:w="963"/>
        <w:gridCol w:w="213"/>
        <w:gridCol w:w="660"/>
        <w:gridCol w:w="1215"/>
        <w:gridCol w:w="90"/>
        <w:gridCol w:w="949"/>
        <w:gridCol w:w="26"/>
        <w:gridCol w:w="1005"/>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概况</w:t>
            </w:r>
          </w:p>
          <w:p>
            <w:pPr>
              <w:jc w:val="center"/>
              <w:rPr>
                <w:rFonts w:ascii="仿宋" w:hAnsi="仿宋" w:eastAsia="仿宋"/>
                <w:b/>
                <w:sz w:val="24"/>
              </w:rPr>
            </w:pPr>
            <w:r>
              <w:rPr>
                <w:rFonts w:hint="eastAsia" w:ascii="仿宋" w:hAnsi="仿宋" w:eastAsia="仿宋"/>
                <w:b/>
                <w:sz w:val="24"/>
              </w:rPr>
              <w:t>（1000字以内）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学校支持政策和举措</w:t>
            </w:r>
          </w:p>
          <w:p>
            <w:pPr>
              <w:jc w:val="center"/>
              <w:rPr>
                <w:rFonts w:ascii="仿宋" w:hAnsi="仿宋" w:eastAsia="仿宋"/>
                <w:b/>
                <w:sz w:val="24"/>
              </w:rPr>
            </w:pPr>
            <w:r>
              <w:rPr>
                <w:rFonts w:hint="eastAsia" w:ascii="仿宋" w:hAnsi="仿宋" w:eastAsia="仿宋"/>
                <w:b/>
                <w:sz w:val="24"/>
              </w:rPr>
              <w:t>（1000字以内）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条件与环境</w:t>
            </w:r>
          </w:p>
          <w:p>
            <w:pPr>
              <w:jc w:val="center"/>
              <w:rPr>
                <w:rFonts w:ascii="仿宋" w:hAnsi="仿宋" w:eastAsia="仿宋"/>
                <w:b/>
                <w:sz w:val="24"/>
              </w:rPr>
            </w:pPr>
            <w:r>
              <w:rPr>
                <w:rFonts w:hint="eastAsia" w:ascii="仿宋" w:hAnsi="仿宋" w:eastAsia="仿宋"/>
                <w:b/>
                <w:sz w:val="24"/>
              </w:rPr>
              <w:t>（1000字以内）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实验队伍</w:t>
            </w:r>
          </w:p>
          <w:p>
            <w:pPr>
              <w:jc w:val="center"/>
              <w:rPr>
                <w:rFonts w:ascii="仿宋" w:hAnsi="仿宋" w:eastAsia="仿宋"/>
                <w:b/>
                <w:sz w:val="24"/>
              </w:rPr>
            </w:pPr>
            <w:r>
              <w:rPr>
                <w:rFonts w:hint="eastAsia" w:ascii="仿宋" w:hAnsi="仿宋" w:eastAsia="仿宋"/>
                <w:b/>
                <w:sz w:val="24"/>
              </w:rPr>
              <w:t>（1000字以内）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信息化平台建设与利用</w:t>
            </w:r>
          </w:p>
          <w:p>
            <w:pPr>
              <w:jc w:val="center"/>
              <w:rPr>
                <w:rFonts w:ascii="仿宋" w:hAnsi="仿宋" w:eastAsia="仿宋"/>
                <w:b/>
                <w:sz w:val="24"/>
              </w:rPr>
            </w:pPr>
            <w:r>
              <w:rPr>
                <w:rFonts w:hint="eastAsia" w:ascii="仿宋" w:hAnsi="仿宋" w:eastAsia="仿宋"/>
                <w:b/>
                <w:sz w:val="24"/>
              </w:rPr>
              <w:t>（1000字以内）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实验教学及效果</w:t>
            </w:r>
          </w:p>
          <w:p>
            <w:pPr>
              <w:jc w:val="center"/>
              <w:rPr>
                <w:rFonts w:ascii="仿宋" w:hAnsi="仿宋" w:eastAsia="仿宋"/>
                <w:b/>
                <w:sz w:val="24"/>
              </w:rPr>
            </w:pPr>
            <w:r>
              <w:rPr>
                <w:rFonts w:hint="eastAsia" w:ascii="仿宋" w:hAnsi="仿宋" w:eastAsia="仿宋"/>
                <w:b/>
                <w:sz w:val="24"/>
              </w:rPr>
              <w:t>（1500字以内）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实习基建建设</w:t>
            </w:r>
          </w:p>
          <w:p>
            <w:pPr>
              <w:jc w:val="center"/>
              <w:rPr>
                <w:rFonts w:ascii="仿宋" w:hAnsi="仿宋" w:eastAsia="仿宋"/>
                <w:b/>
                <w:sz w:val="24"/>
              </w:rPr>
            </w:pPr>
            <w:r>
              <w:rPr>
                <w:rFonts w:hint="eastAsia" w:ascii="仿宋" w:hAnsi="仿宋" w:eastAsia="仿宋"/>
                <w:b/>
                <w:sz w:val="24"/>
              </w:rPr>
              <w:t>（2000字以内）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建设成效与示范辐射</w:t>
            </w:r>
          </w:p>
          <w:p>
            <w:pPr>
              <w:jc w:val="center"/>
              <w:rPr>
                <w:rFonts w:ascii="仿宋" w:hAnsi="仿宋" w:eastAsia="仿宋"/>
                <w:b/>
                <w:sz w:val="24"/>
              </w:rPr>
            </w:pPr>
            <w:r>
              <w:rPr>
                <w:rFonts w:hint="eastAsia" w:ascii="仿宋" w:hAnsi="仿宋" w:eastAsia="仿宋"/>
                <w:b/>
                <w:sz w:val="24"/>
              </w:rPr>
              <w:t>（1500字以内）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特色</w:t>
            </w:r>
          </w:p>
          <w:p>
            <w:pPr>
              <w:jc w:val="center"/>
              <w:rPr>
                <w:rFonts w:ascii="仿宋" w:hAnsi="仿宋" w:eastAsia="仿宋"/>
                <w:b/>
                <w:sz w:val="24"/>
              </w:rPr>
            </w:pPr>
            <w:r>
              <w:rPr>
                <w:rFonts w:hint="eastAsia" w:ascii="仿宋" w:hAnsi="仿宋" w:eastAsia="仿宋"/>
                <w:b/>
                <w:sz w:val="24"/>
              </w:rPr>
              <w:t>（1000字以内）</w:t>
            </w:r>
          </w:p>
        </w:tc>
        <w:tc>
          <w:tcPr>
            <w:tcW w:w="6616" w:type="dxa"/>
            <w:gridSpan w:val="11"/>
            <w:tcBorders>
              <w:bottom w:val="single" w:color="auto" w:sz="4" w:space="0"/>
            </w:tcBorders>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2690" w:type="dxa"/>
            <w:gridSpan w:val="5"/>
            <w:vAlign w:val="center"/>
          </w:tcPr>
          <w:p>
            <w:pPr>
              <w:jc w:val="center"/>
              <w:rPr>
                <w:rFonts w:ascii="仿宋" w:hAnsi="仿宋" w:eastAsia="仿宋"/>
                <w:b/>
                <w:sz w:val="24"/>
              </w:rPr>
            </w:pPr>
            <w:r>
              <w:rPr>
                <w:rFonts w:hint="eastAsia" w:ascii="仿宋" w:hAnsi="仿宋" w:eastAsia="仿宋"/>
                <w:b/>
                <w:sz w:val="24"/>
              </w:rPr>
              <w:t>存在不足及改进方案</w:t>
            </w:r>
          </w:p>
          <w:p>
            <w:pPr>
              <w:jc w:val="center"/>
              <w:rPr>
                <w:rFonts w:ascii="仿宋" w:hAnsi="仿宋" w:eastAsia="仿宋"/>
                <w:b/>
                <w:sz w:val="24"/>
              </w:rPr>
            </w:pPr>
            <w:r>
              <w:rPr>
                <w:rFonts w:hint="eastAsia" w:ascii="仿宋" w:hAnsi="仿宋" w:eastAsia="仿宋"/>
                <w:b/>
                <w:sz w:val="24"/>
              </w:rPr>
              <w:t>（1000字以内）</w:t>
            </w:r>
          </w:p>
        </w:tc>
        <w:tc>
          <w:tcPr>
            <w:tcW w:w="6616" w:type="dxa"/>
            <w:gridSpan w:val="11"/>
          </w:tcPr>
          <w:p>
            <w:pPr>
              <w:rPr>
                <w:rFonts w:ascii="仿宋" w:hAnsi="仿宋" w:eastAsia="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9306" w:type="dxa"/>
            <w:gridSpan w:val="16"/>
            <w:vAlign w:val="center"/>
          </w:tcPr>
          <w:p>
            <w:pPr>
              <w:jc w:val="center"/>
              <w:rPr>
                <w:rFonts w:ascii="仿宋" w:hAnsi="仿宋" w:eastAsia="仿宋"/>
                <w:b/>
                <w:sz w:val="24"/>
              </w:rPr>
            </w:pPr>
            <w:r>
              <w:rPr>
                <w:rFonts w:hint="eastAsia" w:ascii="仿宋" w:hAnsi="仿宋" w:eastAsia="仿宋"/>
                <w:b/>
                <w:sz w:val="24"/>
              </w:rPr>
              <w:t>表1  2016年实验中心使用面积情况及缺额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1668" w:type="dxa"/>
            <w:gridSpan w:val="2"/>
            <w:tcBorders>
              <w:right w:val="single" w:color="auto" w:sz="4" w:space="0"/>
            </w:tcBorders>
            <w:vAlign w:val="center"/>
          </w:tcPr>
          <w:p>
            <w:pPr>
              <w:jc w:val="center"/>
              <w:rPr>
                <w:rFonts w:ascii="仿宋" w:hAnsi="仿宋" w:eastAsia="仿宋"/>
                <w:b/>
                <w:sz w:val="24"/>
              </w:rPr>
            </w:pPr>
            <w:r>
              <w:rPr>
                <w:rFonts w:hint="eastAsia" w:ascii="仿宋" w:hAnsi="仿宋" w:eastAsia="仿宋"/>
                <w:b/>
                <w:sz w:val="24"/>
              </w:rPr>
              <w:t>下设分室</w:t>
            </w:r>
          </w:p>
          <w:p>
            <w:pPr>
              <w:jc w:val="center"/>
              <w:rPr>
                <w:rFonts w:ascii="仿宋" w:hAnsi="仿宋" w:eastAsia="仿宋"/>
                <w:b/>
                <w:sz w:val="24"/>
              </w:rPr>
            </w:pPr>
            <w:r>
              <w:rPr>
                <w:rFonts w:hint="eastAsia" w:ascii="仿宋" w:hAnsi="仿宋" w:eastAsia="仿宋"/>
                <w:b/>
                <w:sz w:val="24"/>
              </w:rPr>
              <w:t>名称</w:t>
            </w:r>
          </w:p>
        </w:tc>
        <w:tc>
          <w:tcPr>
            <w:tcW w:w="1457" w:type="dxa"/>
            <w:gridSpan w:val="4"/>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建立时间</w:t>
            </w:r>
          </w:p>
        </w:tc>
        <w:tc>
          <w:tcPr>
            <w:tcW w:w="1440" w:type="dxa"/>
            <w:gridSpan w:val="3"/>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房间号</w:t>
            </w:r>
          </w:p>
        </w:tc>
        <w:tc>
          <w:tcPr>
            <w:tcW w:w="1965" w:type="dxa"/>
            <w:gridSpan w:val="3"/>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使用面积</w:t>
            </w:r>
          </w:p>
          <w:p>
            <w:pPr>
              <w:jc w:val="center"/>
              <w:rPr>
                <w:rFonts w:ascii="仿宋" w:hAnsi="仿宋" w:eastAsia="仿宋"/>
                <w:b/>
                <w:sz w:val="24"/>
              </w:rPr>
            </w:pPr>
            <w:r>
              <w:rPr>
                <w:rFonts w:hint="eastAsia" w:ascii="仿宋" w:hAnsi="仿宋" w:eastAsia="仿宋"/>
                <w:b/>
                <w:sz w:val="24"/>
              </w:rPr>
              <w:t>（㎡）</w:t>
            </w:r>
          </w:p>
        </w:tc>
        <w:tc>
          <w:tcPr>
            <w:tcW w:w="975" w:type="dxa"/>
            <w:gridSpan w:val="2"/>
            <w:tcBorders>
              <w:left w:val="single" w:color="auto" w:sz="4" w:space="0"/>
              <w:right w:val="single" w:color="auto" w:sz="4" w:space="0"/>
            </w:tcBorders>
            <w:vAlign w:val="center"/>
          </w:tcPr>
          <w:p>
            <w:pPr>
              <w:rPr>
                <w:rFonts w:ascii="仿宋" w:hAnsi="仿宋" w:eastAsia="仿宋"/>
                <w:b/>
                <w:sz w:val="24"/>
              </w:rPr>
            </w:pPr>
            <w:r>
              <w:rPr>
                <w:rFonts w:hint="eastAsia" w:ascii="仿宋" w:hAnsi="仿宋" w:eastAsia="仿宋"/>
                <w:b/>
                <w:sz w:val="24"/>
              </w:rPr>
              <w:t>负责人</w:t>
            </w:r>
          </w:p>
        </w:tc>
        <w:tc>
          <w:tcPr>
            <w:tcW w:w="1801" w:type="dxa"/>
            <w:gridSpan w:val="2"/>
            <w:tcBorders>
              <w:left w:val="single" w:color="auto" w:sz="4" w:space="0"/>
            </w:tcBorders>
            <w:vAlign w:val="center"/>
          </w:tcPr>
          <w:p>
            <w:pPr>
              <w:jc w:val="center"/>
              <w:rPr>
                <w:rFonts w:ascii="仿宋" w:hAnsi="仿宋" w:eastAsia="仿宋"/>
                <w:b/>
                <w:sz w:val="24"/>
              </w:rPr>
            </w:pPr>
            <w:r>
              <w:rPr>
                <w:rFonts w:hint="eastAsia" w:ascii="仿宋" w:hAnsi="仿宋" w:eastAsia="仿宋"/>
                <w:b/>
                <w:sz w:val="24"/>
              </w:rPr>
              <w:t>面积缺额</w:t>
            </w:r>
          </w:p>
          <w:p>
            <w:pPr>
              <w:jc w:val="center"/>
              <w:rPr>
                <w:rFonts w:ascii="仿宋" w:hAnsi="仿宋" w:eastAsia="仿宋"/>
                <w:b/>
                <w:sz w:val="24"/>
              </w:rPr>
            </w:pPr>
            <w:r>
              <w:rPr>
                <w:rFonts w:hint="eastAsia" w:ascii="仿宋" w:hAnsi="仿宋" w:eastAsia="仿宋"/>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1668" w:type="dxa"/>
            <w:gridSpan w:val="2"/>
            <w:tcBorders>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例：1.***实验室</w:t>
            </w:r>
          </w:p>
        </w:tc>
        <w:tc>
          <w:tcPr>
            <w:tcW w:w="1457" w:type="dxa"/>
            <w:gridSpan w:val="4"/>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2010-01-05</w:t>
            </w:r>
          </w:p>
        </w:tc>
        <w:tc>
          <w:tcPr>
            <w:tcW w:w="1440" w:type="dxa"/>
            <w:gridSpan w:val="3"/>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生物实验楼502</w:t>
            </w:r>
          </w:p>
        </w:tc>
        <w:tc>
          <w:tcPr>
            <w:tcW w:w="1965" w:type="dxa"/>
            <w:gridSpan w:val="3"/>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100.80</w:t>
            </w:r>
          </w:p>
        </w:tc>
        <w:tc>
          <w:tcPr>
            <w:tcW w:w="975" w:type="dxa"/>
            <w:gridSpan w:val="2"/>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w:t>
            </w:r>
          </w:p>
        </w:tc>
        <w:tc>
          <w:tcPr>
            <w:tcW w:w="1801" w:type="dxa"/>
            <w:gridSpan w:val="2"/>
            <w:tcBorders>
              <w:left w:val="single" w:color="auto" w:sz="4" w:space="0"/>
            </w:tcBorders>
            <w:vAlign w:val="center"/>
          </w:tcPr>
          <w:p>
            <w:pPr>
              <w:jc w:val="center"/>
              <w:rPr>
                <w:rFonts w:ascii="仿宋" w:hAnsi="仿宋" w:eastAsia="仿宋" w:cs="宋体"/>
                <w:b/>
                <w:sz w:val="24"/>
                <w:szCs w:val="24"/>
              </w:rPr>
            </w:pPr>
            <w:r>
              <w:rPr>
                <w:rFonts w:hint="eastAsia" w:ascii="仿宋" w:hAnsi="仿宋" w:eastAsia="仿宋" w:cs="宋体"/>
                <w:sz w:val="18"/>
                <w:szCs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9306" w:type="dxa"/>
            <w:gridSpan w:val="16"/>
            <w:vAlign w:val="center"/>
          </w:tcPr>
          <w:p>
            <w:pPr>
              <w:jc w:val="center"/>
              <w:rPr>
                <w:rFonts w:ascii="仿宋" w:hAnsi="仿宋" w:eastAsia="仿宋"/>
                <w:b/>
                <w:sz w:val="24"/>
              </w:rPr>
            </w:pPr>
            <w:r>
              <w:rPr>
                <w:rFonts w:hint="eastAsia" w:ascii="仿宋" w:hAnsi="仿宋" w:eastAsia="仿宋"/>
                <w:b/>
                <w:sz w:val="24"/>
              </w:rPr>
              <w:t>表2  2016年实验人员配备情况及需增加专职人数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7" w:hRule="atLeast"/>
        </w:trPr>
        <w:tc>
          <w:tcPr>
            <w:tcW w:w="1095" w:type="dxa"/>
            <w:tcBorders>
              <w:right w:val="single" w:color="auto" w:sz="4" w:space="0"/>
            </w:tcBorders>
            <w:vAlign w:val="center"/>
          </w:tcPr>
          <w:p>
            <w:pPr>
              <w:jc w:val="center"/>
              <w:rPr>
                <w:rFonts w:ascii="仿宋" w:hAnsi="仿宋" w:eastAsia="仿宋"/>
                <w:b/>
                <w:sz w:val="24"/>
              </w:rPr>
            </w:pPr>
            <w:r>
              <w:rPr>
                <w:rFonts w:hint="eastAsia" w:ascii="仿宋" w:hAnsi="仿宋" w:eastAsia="仿宋"/>
                <w:b/>
                <w:sz w:val="24"/>
              </w:rPr>
              <w:t>分室名称</w:t>
            </w:r>
          </w:p>
        </w:tc>
        <w:tc>
          <w:tcPr>
            <w:tcW w:w="750" w:type="dxa"/>
            <w:gridSpan w:val="2"/>
            <w:tcBorders>
              <w:left w:val="single" w:color="auto" w:sz="4" w:space="0"/>
              <w:right w:val="single" w:color="auto" w:sz="4" w:space="0"/>
            </w:tcBorders>
            <w:vAlign w:val="center"/>
          </w:tcPr>
          <w:p>
            <w:pPr>
              <w:rPr>
                <w:rFonts w:ascii="仿宋" w:hAnsi="仿宋" w:eastAsia="仿宋"/>
                <w:b/>
                <w:sz w:val="24"/>
              </w:rPr>
            </w:pPr>
            <w:r>
              <w:rPr>
                <w:rFonts w:hint="eastAsia" w:ascii="仿宋" w:hAnsi="仿宋" w:eastAsia="仿宋"/>
                <w:b/>
                <w:sz w:val="24"/>
              </w:rPr>
              <w:t>姓 名</w:t>
            </w:r>
          </w:p>
        </w:tc>
        <w:tc>
          <w:tcPr>
            <w:tcW w:w="694" w:type="dxa"/>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性别</w:t>
            </w:r>
          </w:p>
        </w:tc>
        <w:tc>
          <w:tcPr>
            <w:tcW w:w="850" w:type="dxa"/>
            <w:gridSpan w:val="3"/>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出生</w:t>
            </w:r>
          </w:p>
          <w:p>
            <w:pPr>
              <w:jc w:val="center"/>
              <w:rPr>
                <w:rFonts w:ascii="仿宋" w:hAnsi="仿宋" w:eastAsia="仿宋"/>
                <w:b/>
                <w:sz w:val="24"/>
              </w:rPr>
            </w:pPr>
            <w:r>
              <w:rPr>
                <w:rFonts w:hint="eastAsia" w:ascii="仿宋" w:hAnsi="仿宋" w:eastAsia="仿宋"/>
                <w:b/>
                <w:sz w:val="24"/>
              </w:rPr>
              <w:t>年月</w:t>
            </w:r>
          </w:p>
        </w:tc>
        <w:tc>
          <w:tcPr>
            <w:tcW w:w="963" w:type="dxa"/>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学历</w:t>
            </w:r>
          </w:p>
          <w:p>
            <w:pPr>
              <w:jc w:val="center"/>
              <w:rPr>
                <w:rFonts w:ascii="仿宋" w:hAnsi="仿宋" w:eastAsia="仿宋"/>
                <w:b/>
                <w:sz w:val="24"/>
              </w:rPr>
            </w:pPr>
            <w:r>
              <w:rPr>
                <w:rFonts w:hint="eastAsia" w:ascii="仿宋" w:hAnsi="仿宋" w:eastAsia="仿宋"/>
                <w:b/>
                <w:sz w:val="24"/>
              </w:rPr>
              <w:t>学位</w:t>
            </w:r>
          </w:p>
        </w:tc>
        <w:tc>
          <w:tcPr>
            <w:tcW w:w="873" w:type="dxa"/>
            <w:gridSpan w:val="2"/>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职称</w:t>
            </w:r>
          </w:p>
        </w:tc>
        <w:tc>
          <w:tcPr>
            <w:tcW w:w="1215" w:type="dxa"/>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所学专业</w:t>
            </w:r>
          </w:p>
        </w:tc>
        <w:tc>
          <w:tcPr>
            <w:tcW w:w="1039" w:type="dxa"/>
            <w:gridSpan w:val="2"/>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职务</w:t>
            </w:r>
          </w:p>
        </w:tc>
        <w:tc>
          <w:tcPr>
            <w:tcW w:w="1031" w:type="dxa"/>
            <w:gridSpan w:val="2"/>
            <w:tcBorders>
              <w:left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实验室工作</w:t>
            </w:r>
          </w:p>
          <w:p>
            <w:pPr>
              <w:jc w:val="center"/>
              <w:rPr>
                <w:rFonts w:ascii="仿宋" w:hAnsi="仿宋" w:eastAsia="仿宋"/>
                <w:b/>
                <w:sz w:val="24"/>
              </w:rPr>
            </w:pPr>
            <w:r>
              <w:rPr>
                <w:rFonts w:hint="eastAsia" w:ascii="仿宋" w:hAnsi="仿宋" w:eastAsia="仿宋"/>
                <w:b/>
                <w:sz w:val="24"/>
              </w:rPr>
              <w:t>年限</w:t>
            </w:r>
          </w:p>
        </w:tc>
        <w:tc>
          <w:tcPr>
            <w:tcW w:w="796" w:type="dxa"/>
            <w:tcBorders>
              <w:left w:val="single" w:color="auto" w:sz="4" w:space="0"/>
            </w:tcBorders>
            <w:vAlign w:val="center"/>
          </w:tcPr>
          <w:p>
            <w:pPr>
              <w:jc w:val="center"/>
              <w:rPr>
                <w:rFonts w:ascii="仿宋" w:hAnsi="仿宋" w:eastAsia="仿宋"/>
                <w:b/>
                <w:sz w:val="24"/>
              </w:rPr>
            </w:pPr>
            <w:r>
              <w:rPr>
                <w:rFonts w:hint="eastAsia" w:ascii="仿宋" w:hAnsi="仿宋" w:eastAsia="仿宋"/>
                <w:b/>
                <w:sz w:val="24"/>
              </w:rPr>
              <w:t>专/兼职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1095" w:type="dxa"/>
            <w:tcBorders>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***实验室</w:t>
            </w:r>
          </w:p>
        </w:tc>
        <w:tc>
          <w:tcPr>
            <w:tcW w:w="750" w:type="dxa"/>
            <w:gridSpan w:val="2"/>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张三</w:t>
            </w:r>
          </w:p>
        </w:tc>
        <w:tc>
          <w:tcPr>
            <w:tcW w:w="694" w:type="dxa"/>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男</w:t>
            </w:r>
          </w:p>
        </w:tc>
        <w:tc>
          <w:tcPr>
            <w:tcW w:w="850" w:type="dxa"/>
            <w:gridSpan w:val="3"/>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1978-02-10</w:t>
            </w:r>
          </w:p>
        </w:tc>
        <w:tc>
          <w:tcPr>
            <w:tcW w:w="963" w:type="dxa"/>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硕士研究生</w:t>
            </w:r>
          </w:p>
        </w:tc>
        <w:tc>
          <w:tcPr>
            <w:tcW w:w="873" w:type="dxa"/>
            <w:gridSpan w:val="2"/>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中级实验师</w:t>
            </w:r>
          </w:p>
        </w:tc>
        <w:tc>
          <w:tcPr>
            <w:tcW w:w="1215" w:type="dxa"/>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生态学</w:t>
            </w:r>
          </w:p>
        </w:tc>
        <w:tc>
          <w:tcPr>
            <w:tcW w:w="1039" w:type="dxa"/>
            <w:gridSpan w:val="2"/>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实验中心主任</w:t>
            </w:r>
          </w:p>
        </w:tc>
        <w:tc>
          <w:tcPr>
            <w:tcW w:w="1031" w:type="dxa"/>
            <w:gridSpan w:val="2"/>
            <w:tcBorders>
              <w:left w:val="single" w:color="auto" w:sz="4" w:space="0"/>
              <w:righ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22</w:t>
            </w:r>
          </w:p>
        </w:tc>
        <w:tc>
          <w:tcPr>
            <w:tcW w:w="796" w:type="dxa"/>
            <w:tcBorders>
              <w:left w:val="single" w:color="auto" w:sz="4" w:space="0"/>
            </w:tcBorders>
            <w:vAlign w:val="center"/>
          </w:tcPr>
          <w:p>
            <w:pPr>
              <w:jc w:val="center"/>
              <w:rPr>
                <w:rFonts w:ascii="仿宋" w:hAnsi="仿宋" w:eastAsia="仿宋" w:cs="宋体"/>
                <w:sz w:val="18"/>
                <w:szCs w:val="18"/>
              </w:rPr>
            </w:pPr>
            <w:r>
              <w:rPr>
                <w:rFonts w:hint="eastAsia" w:ascii="仿宋" w:hAnsi="仿宋" w:eastAsia="仿宋" w:cs="宋体"/>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trPr>
        <w:tc>
          <w:tcPr>
            <w:tcW w:w="9306" w:type="dxa"/>
            <w:gridSpan w:val="16"/>
            <w:vAlign w:val="center"/>
          </w:tcPr>
          <w:p>
            <w:pPr>
              <w:rPr>
                <w:rFonts w:ascii="仿宋" w:hAnsi="仿宋" w:eastAsia="仿宋" w:cs="宋体"/>
                <w:kern w:val="0"/>
                <w:sz w:val="20"/>
                <w:szCs w:val="20"/>
              </w:rPr>
            </w:pPr>
            <w:r>
              <w:rPr>
                <w:rFonts w:hint="eastAsia" w:ascii="仿宋" w:hAnsi="仿宋" w:eastAsia="仿宋" w:cs="宋体"/>
                <w:kern w:val="0"/>
                <w:sz w:val="20"/>
                <w:szCs w:val="20"/>
              </w:rPr>
              <w:t>近4年需增加配备的专职人数：   人。其中实验教师   人，实验室管理   人，实验技术人员： 人。</w:t>
            </w:r>
          </w:p>
          <w:p>
            <w:pPr>
              <w:rPr>
                <w:rFonts w:ascii="仿宋_GB2312" w:hAnsi="宋体" w:eastAsia="仿宋_GB2312"/>
                <w:color w:val="000000"/>
                <w:szCs w:val="21"/>
              </w:rPr>
            </w:pPr>
            <w:r>
              <w:rPr>
                <w:rFonts w:hint="eastAsia" w:ascii="仿宋" w:hAnsi="仿宋" w:eastAsia="仿宋" w:cs="宋体"/>
                <w:kern w:val="0"/>
                <w:sz w:val="20"/>
                <w:szCs w:val="20"/>
              </w:rPr>
              <w:t>注：实验室专职人员是指编制在实验室的实验教师、实验室管理及实验技术人员，其余均为兼职人员。</w:t>
            </w:r>
          </w:p>
        </w:tc>
      </w:tr>
    </w:tbl>
    <w:p>
      <w:pPr>
        <w:spacing w:line="320" w:lineRule="exact"/>
        <w:rPr>
          <w:rFonts w:ascii="宋体" w:hAnsi="宋体"/>
          <w:b/>
          <w:color w:val="FF0000"/>
          <w:sz w:val="36"/>
          <w:szCs w:val="36"/>
        </w:rPr>
      </w:pPr>
      <w:r>
        <w:rPr>
          <w:rFonts w:hint="eastAsia" w:ascii="宋体" w:hAnsi="宋体"/>
          <w:b/>
          <w:szCs w:val="21"/>
        </w:rPr>
        <w:t xml:space="preserve">（自评报告以学院为单位撰写） </w:t>
      </w:r>
      <w:r>
        <w:rPr>
          <w:rFonts w:hint="eastAsia" w:ascii="宋体" w:hAnsi="宋体"/>
          <w:b/>
          <w:color w:val="FF0000"/>
          <w:szCs w:val="21"/>
        </w:rPr>
        <w:t xml:space="preserve"> </w:t>
      </w:r>
    </w:p>
    <w:p>
      <w:pPr>
        <w:tabs>
          <w:tab w:val="left" w:pos="6858"/>
        </w:tabs>
        <w:jc w:val="center"/>
        <w:rPr>
          <w:b/>
          <w:bCs/>
          <w:sz w:val="32"/>
          <w:szCs w:val="32"/>
        </w:rPr>
      </w:pPr>
      <w:r>
        <w:rPr>
          <w:rFonts w:hint="eastAsia"/>
          <w:b/>
          <w:bCs/>
          <w:sz w:val="32"/>
          <w:szCs w:val="32"/>
        </w:rPr>
        <w:t>实验教学中心评估数据报表</w:t>
      </w:r>
    </w:p>
    <w:tbl>
      <w:tblPr>
        <w:tblStyle w:val="6"/>
        <w:tblW w:w="10033" w:type="dxa"/>
        <w:jc w:val="center"/>
        <w:tblInd w:w="0" w:type="dxa"/>
        <w:tblLayout w:type="fixed"/>
        <w:tblCellMar>
          <w:top w:w="0" w:type="dxa"/>
          <w:left w:w="108" w:type="dxa"/>
          <w:bottom w:w="0" w:type="dxa"/>
          <w:right w:w="108" w:type="dxa"/>
        </w:tblCellMar>
      </w:tblPr>
      <w:tblGrid>
        <w:gridCol w:w="538"/>
        <w:gridCol w:w="494"/>
        <w:gridCol w:w="459"/>
        <w:gridCol w:w="4717"/>
        <w:gridCol w:w="1809"/>
        <w:gridCol w:w="2016"/>
      </w:tblGrid>
      <w:tr>
        <w:tblPrEx>
          <w:tblLayout w:type="fixed"/>
          <w:tblCellMar>
            <w:top w:w="0" w:type="dxa"/>
            <w:left w:w="108" w:type="dxa"/>
            <w:bottom w:w="0" w:type="dxa"/>
            <w:right w:w="108" w:type="dxa"/>
          </w:tblCellMar>
        </w:tblPrEx>
        <w:trPr>
          <w:trHeight w:val="340" w:hRule="atLeast"/>
          <w:jc w:val="center"/>
        </w:trPr>
        <w:tc>
          <w:tcPr>
            <w:tcW w:w="53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一</w:t>
            </w:r>
          </w:p>
        </w:tc>
        <w:tc>
          <w:tcPr>
            <w:tcW w:w="49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基本情况</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中心名称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填写全称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 w:val="20"/>
                <w:szCs w:val="20"/>
              </w:rPr>
            </w:pPr>
          </w:p>
        </w:tc>
        <w:tc>
          <w:tcPr>
            <w:tcW w:w="494" w:type="dxa"/>
            <w:vMerge w:val="continue"/>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中心主任姓名、职称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填写全称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中心设置时间</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2014年4月10日</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二</w:t>
            </w:r>
          </w:p>
        </w:tc>
        <w:tc>
          <w:tcPr>
            <w:tcW w:w="494" w:type="dxa"/>
            <w:vMerge w:val="restart"/>
            <w:tcBorders>
              <w:top w:val="single" w:color="auto" w:sz="4" w:space="0"/>
              <w:left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经费投入</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建设及运行经费总额</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其中：①自治区财政专项经费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②学校专项经费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nil"/>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③社会捐赠专项经费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其中：①仪器设备维护维修经费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②实验耗材费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③生均学时实验耗材费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校（院）及以上实验教学改革立项投入经费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restart"/>
            <w:tcBorders>
              <w:top w:val="single" w:color="auto" w:sz="4" w:space="0"/>
              <w:left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三</w:t>
            </w:r>
          </w:p>
        </w:tc>
        <w:tc>
          <w:tcPr>
            <w:tcW w:w="494" w:type="dxa"/>
            <w:vMerge w:val="restart"/>
            <w:tcBorders>
              <w:top w:val="single" w:color="auto" w:sz="4" w:space="0"/>
              <w:left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建设成效</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实验教学场地使用面积</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实验教学用房</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当前情况</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楼号、房号</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其中：新增实验教学场地使用面积</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 xml:space="preserve">     ㎡</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textDirection w:val="tbRlV"/>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textDirection w:val="tbRlV"/>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新增的实验教学用房</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楼号、房号</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仪器设备固定资产总值</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其中：新增仪器设备固定资产总值</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万元</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仪器设备数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台套</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其中：①新增仪器设备数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台套</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②自制仪器设备种类</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种</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仪器设备在用率</w:t>
            </w:r>
          </w:p>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w:t>
            </w:r>
            <w:r>
              <w:rPr>
                <w:rFonts w:ascii="仿宋" w:hAnsi="仿宋" w:eastAsia="仿宋" w:cs="宋体"/>
                <w:kern w:val="0"/>
                <w:sz w:val="20"/>
                <w:szCs w:val="20"/>
              </w:rPr>
              <w:t>设备在用率=实际在用设备数÷设备总数</w:t>
            </w:r>
            <w:r>
              <w:rPr>
                <w:rFonts w:hint="eastAsia" w:ascii="仿宋" w:hAnsi="仿宋" w:eastAsia="仿宋" w:cs="宋体"/>
                <w:kern w:val="0"/>
                <w:sz w:val="20"/>
                <w:szCs w:val="20"/>
              </w:rPr>
              <w:t>）</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实验教学职工数量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其中：①专职教职工数量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left="603" w:leftChars="287"/>
              <w:jc w:val="left"/>
              <w:rPr>
                <w:rFonts w:ascii="仿宋" w:hAnsi="仿宋" w:eastAsia="仿宋" w:cs="宋体"/>
                <w:kern w:val="0"/>
                <w:sz w:val="20"/>
                <w:szCs w:val="20"/>
              </w:rPr>
            </w:pPr>
            <w:r>
              <w:rPr>
                <w:rFonts w:hint="eastAsia" w:ascii="仿宋" w:hAnsi="仿宋" w:eastAsia="仿宋" w:cs="宋体"/>
                <w:kern w:val="0"/>
                <w:sz w:val="20"/>
                <w:szCs w:val="20"/>
              </w:rPr>
              <w:t>②专职人员中正高级、副高级、中级及以下人员数量分别是</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格式如：X:X:X:X</w:t>
            </w:r>
          </w:p>
        </w:tc>
        <w:tc>
          <w:tcPr>
            <w:tcW w:w="20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left="602" w:leftChars="239" w:hanging="100" w:hangingChars="50"/>
              <w:jc w:val="left"/>
              <w:rPr>
                <w:rFonts w:ascii="仿宋" w:hAnsi="仿宋" w:eastAsia="仿宋" w:cs="宋体"/>
                <w:kern w:val="0"/>
                <w:sz w:val="20"/>
                <w:szCs w:val="20"/>
              </w:rPr>
            </w:pPr>
            <w:r>
              <w:rPr>
                <w:rFonts w:hint="eastAsia" w:ascii="仿宋" w:hAnsi="仿宋" w:eastAsia="仿宋" w:cs="宋体"/>
                <w:kern w:val="0"/>
                <w:sz w:val="20"/>
                <w:szCs w:val="20"/>
              </w:rPr>
              <w:t xml:space="preserve"> ③专职人员中博士、硕士、学士及以下人员数量分别是</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同上</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left="899" w:leftChars="287" w:hanging="296" w:hangingChars="148"/>
              <w:jc w:val="left"/>
              <w:rPr>
                <w:rFonts w:ascii="仿宋" w:hAnsi="仿宋" w:eastAsia="仿宋" w:cs="宋体"/>
                <w:color w:val="FF0000"/>
                <w:kern w:val="0"/>
                <w:sz w:val="20"/>
                <w:szCs w:val="20"/>
              </w:rPr>
            </w:pPr>
            <w:r>
              <w:rPr>
                <w:rFonts w:hint="eastAsia" w:ascii="仿宋" w:hAnsi="仿宋" w:eastAsia="仿宋" w:cs="宋体"/>
                <w:kern w:val="0"/>
                <w:sz w:val="20"/>
                <w:szCs w:val="20"/>
              </w:rPr>
              <w:t>④兼职教师数量</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承担的教学研究项目数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③校级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承担的科学研究项目数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25" w:hRule="atLeast"/>
          <w:jc w:val="center"/>
        </w:trPr>
        <w:tc>
          <w:tcPr>
            <w:tcW w:w="538"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fldChar w:fldCharType="begin"/>
            </w:r>
            <w:r>
              <w:rPr>
                <w:rFonts w:hint="eastAsia" w:ascii="仿宋" w:hAnsi="仿宋" w:eastAsia="仿宋" w:cs="宋体"/>
                <w:kern w:val="0"/>
                <w:sz w:val="20"/>
                <w:szCs w:val="20"/>
              </w:rPr>
              <w:instrText xml:space="preserve"> = 3 \* GB3 </w:instrText>
            </w:r>
            <w:r>
              <w:rPr>
                <w:rFonts w:hint="eastAsia" w:ascii="仿宋" w:hAnsi="仿宋" w:eastAsia="仿宋" w:cs="宋体"/>
                <w:kern w:val="0"/>
                <w:sz w:val="20"/>
                <w:szCs w:val="20"/>
              </w:rPr>
              <w:fldChar w:fldCharType="separate"/>
            </w:r>
            <w:r>
              <w:rPr>
                <w:rFonts w:hint="eastAsia" w:ascii="仿宋" w:hAnsi="仿宋" w:eastAsia="仿宋" w:cs="宋体"/>
                <w:kern w:val="0"/>
                <w:sz w:val="20"/>
                <w:szCs w:val="20"/>
              </w:rPr>
              <w:t>③</w:t>
            </w:r>
            <w:r>
              <w:rPr>
                <w:rFonts w:hint="eastAsia" w:ascii="仿宋" w:hAnsi="仿宋" w:eastAsia="仿宋" w:cs="宋体"/>
                <w:kern w:val="0"/>
                <w:sz w:val="20"/>
                <w:szCs w:val="20"/>
              </w:rPr>
              <w:fldChar w:fldCharType="end"/>
            </w:r>
            <w:r>
              <w:rPr>
                <w:rFonts w:hint="eastAsia" w:ascii="仿宋" w:hAnsi="仿宋" w:eastAsia="仿宋" w:cs="宋体"/>
                <w:kern w:val="0"/>
                <w:sz w:val="20"/>
                <w:szCs w:val="20"/>
              </w:rPr>
              <w:t>横向项目</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top w:val="single" w:color="auto" w:sz="4" w:space="0"/>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top w:val="single" w:color="auto" w:sz="4" w:space="0"/>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参加国内外交流人次</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其中：①实验技术人员参加人次</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400" w:firstLineChars="200"/>
              <w:jc w:val="left"/>
              <w:rPr>
                <w:rFonts w:ascii="仿宋" w:hAnsi="仿宋" w:eastAsia="仿宋" w:cs="宋体"/>
                <w:kern w:val="0"/>
                <w:sz w:val="20"/>
                <w:szCs w:val="20"/>
              </w:rPr>
            </w:pPr>
            <w:r>
              <w:rPr>
                <w:rFonts w:hint="eastAsia" w:ascii="仿宋" w:hAnsi="仿宋" w:eastAsia="仿宋" w:cs="宋体"/>
                <w:kern w:val="0"/>
                <w:sz w:val="20"/>
                <w:szCs w:val="20"/>
              </w:rPr>
              <w:t xml:space="preserve">  ②信息化培训人次</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网站教学资源总容量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ＧＢ</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承担的实验课程总数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门</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新增的实验课程数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门</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实验项目总数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其中：①新增实验项目数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②综合性、设计性、创新性实验  </w:t>
            </w:r>
          </w:p>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项目数所占比例</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当前数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上一学年服务本校专业数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　</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上一学年服务本校学生数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上一学年服务本校学生占全校学生的比例</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上一学年实验人时总数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人时</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其中：教学计划外实验人时总数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人时</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支撑“大学生创新性实验项目”</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自主组织的竞赛活动</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参加竞赛的学生数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指导学生获得的成果数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其中：①公开发表论文</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篇</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②省部级及以上相关奖项</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hint="eastAsia" w:ascii="仿宋" w:hAnsi="仿宋" w:eastAsia="仿宋" w:cs="宋体"/>
                <w:kern w:val="0"/>
                <w:sz w:val="20"/>
                <w:szCs w:val="20"/>
              </w:rPr>
              <w:t>③获得专利数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ascii="仿宋" w:hAnsi="仿宋" w:eastAsia="仿宋" w:cs="宋体"/>
                <w:kern w:val="0"/>
                <w:sz w:val="20"/>
                <w:szCs w:val="20"/>
              </w:rPr>
              <w:fldChar w:fldCharType="begin"/>
            </w:r>
            <w:r>
              <w:rPr>
                <w:rFonts w:ascii="仿宋" w:hAnsi="仿宋" w:eastAsia="仿宋" w:cs="宋体"/>
                <w:kern w:val="0"/>
                <w:sz w:val="20"/>
                <w:szCs w:val="20"/>
              </w:rPr>
              <w:instrText xml:space="preserve"> </w:instrText>
            </w:r>
            <w:r>
              <w:rPr>
                <w:rFonts w:hint="eastAsia" w:ascii="仿宋" w:hAnsi="仿宋" w:eastAsia="仿宋" w:cs="宋体"/>
                <w:kern w:val="0"/>
                <w:sz w:val="20"/>
                <w:szCs w:val="20"/>
              </w:rPr>
              <w:instrText xml:space="preserve">eq \o\ac(○,4)</w:instrText>
            </w:r>
            <w:r>
              <w:rPr>
                <w:rFonts w:ascii="仿宋" w:hAnsi="仿宋" w:eastAsia="仿宋" w:cs="宋体"/>
                <w:kern w:val="0"/>
                <w:sz w:val="20"/>
                <w:szCs w:val="20"/>
              </w:rPr>
              <w:fldChar w:fldCharType="end"/>
            </w:r>
            <w:r>
              <w:rPr>
                <w:rFonts w:hint="eastAsia" w:ascii="仿宋" w:hAnsi="仿宋" w:eastAsia="仿宋" w:cs="宋体"/>
                <w:kern w:val="0"/>
                <w:sz w:val="20"/>
                <w:szCs w:val="20"/>
              </w:rPr>
              <w:t>以学生为第1作者发的论文数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ind w:firstLine="600" w:firstLineChars="300"/>
              <w:jc w:val="left"/>
              <w:rPr>
                <w:rFonts w:ascii="仿宋" w:hAnsi="仿宋" w:eastAsia="仿宋" w:cs="宋体"/>
                <w:kern w:val="0"/>
                <w:sz w:val="20"/>
                <w:szCs w:val="20"/>
              </w:rPr>
            </w:pPr>
            <w:r>
              <w:rPr>
                <w:rFonts w:ascii="仿宋" w:hAnsi="仿宋" w:eastAsia="仿宋" w:cs="宋体"/>
                <w:kern w:val="0"/>
                <w:sz w:val="20"/>
                <w:szCs w:val="20"/>
              </w:rPr>
              <w:fldChar w:fldCharType="begin"/>
            </w:r>
            <w:r>
              <w:rPr>
                <w:rFonts w:ascii="仿宋" w:hAnsi="仿宋" w:eastAsia="仿宋" w:cs="宋体"/>
                <w:kern w:val="0"/>
                <w:sz w:val="20"/>
                <w:szCs w:val="20"/>
              </w:rPr>
              <w:instrText xml:space="preserve"> </w:instrText>
            </w:r>
            <w:r>
              <w:rPr>
                <w:rFonts w:hint="eastAsia" w:ascii="仿宋" w:hAnsi="仿宋" w:eastAsia="仿宋" w:cs="宋体"/>
                <w:kern w:val="0"/>
                <w:sz w:val="20"/>
                <w:szCs w:val="20"/>
              </w:rPr>
              <w:instrText xml:space="preserve">eq \o\ac(○,</w:instrText>
            </w:r>
            <w:r>
              <w:rPr>
                <w:rFonts w:hint="eastAsia" w:ascii="仿宋" w:hAnsi="仿宋" w:eastAsia="仿宋" w:cs="宋体"/>
                <w:kern w:val="0"/>
                <w:position w:val="2"/>
                <w:sz w:val="14"/>
                <w:szCs w:val="20"/>
              </w:rPr>
              <w:instrText xml:space="preserve">5</w:instrText>
            </w:r>
            <w:r>
              <w:rPr>
                <w:rFonts w:hint="eastAsia" w:ascii="仿宋" w:hAnsi="仿宋" w:eastAsia="仿宋" w:cs="宋体"/>
                <w:kern w:val="0"/>
                <w:sz w:val="20"/>
                <w:szCs w:val="20"/>
              </w:rPr>
              <w:instrText xml:space="preserve">)</w:instrText>
            </w:r>
            <w:r>
              <w:rPr>
                <w:rFonts w:ascii="仿宋" w:hAnsi="仿宋" w:eastAsia="仿宋" w:cs="宋体"/>
                <w:kern w:val="0"/>
                <w:sz w:val="20"/>
                <w:szCs w:val="20"/>
              </w:rPr>
              <w:fldChar w:fldCharType="end"/>
            </w:r>
            <w:r>
              <w:rPr>
                <w:rFonts w:hint="eastAsia" w:ascii="仿宋" w:hAnsi="仿宋" w:eastAsia="仿宋" w:cs="宋体"/>
                <w:kern w:val="0"/>
                <w:sz w:val="20"/>
                <w:szCs w:val="20"/>
              </w:rPr>
              <w:t>以学生为第2及以后作者发的论文数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新出版的实验教材</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种</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新编写的实验讲义</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种</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获得教学成果奖数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②省（部）级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发表的教学研究论文</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其中：实验技术人员发表的教学研究论文</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篇</w:t>
            </w:r>
          </w:p>
        </w:tc>
      </w:tr>
      <w:tr>
        <w:tblPrEx>
          <w:tblLayout w:type="fixed"/>
          <w:tblCellMar>
            <w:top w:w="0" w:type="dxa"/>
            <w:left w:w="108" w:type="dxa"/>
            <w:bottom w:w="0" w:type="dxa"/>
            <w:right w:w="108" w:type="dxa"/>
          </w:tblCellMar>
        </w:tblPrEx>
        <w:trPr>
          <w:trHeight w:val="340" w:hRule="atLeast"/>
          <w:jc w:val="center"/>
        </w:trPr>
        <w:tc>
          <w:tcPr>
            <w:tcW w:w="538" w:type="dxa"/>
            <w:vMerge w:val="restart"/>
            <w:tcBorders>
              <w:left w:val="single" w:color="auto" w:sz="4" w:space="0"/>
              <w:right w:val="single" w:color="auto" w:sz="4" w:space="0"/>
            </w:tcBorders>
            <w:textDirection w:val="tbRlV"/>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四</w:t>
            </w:r>
          </w:p>
        </w:tc>
        <w:tc>
          <w:tcPr>
            <w:tcW w:w="494" w:type="dxa"/>
            <w:vMerge w:val="restart"/>
            <w:tcBorders>
              <w:left w:val="single" w:color="auto" w:sz="4" w:space="0"/>
              <w:right w:val="single" w:color="auto" w:sz="4" w:space="0"/>
            </w:tcBorders>
            <w:textDirection w:val="tbRlV"/>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对外交流</w:t>
            </w: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自主开发实验项目推广应用的高校数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所</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实验教材推广应用的高校数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所</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自制实验仪器设备推广应用的高校数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所</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开发实验教学与管理软件推广应用的高校数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所</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承办国内交流</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参会人次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承办国际交流</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参会人次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接待外校参观访问人数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其中：接待国（境）外参观访问人数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接受委托承办的学生竞赛数</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其中：①国家级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 xml:space="preserve">      ②省级</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服务其他高校学生总数</w:t>
            </w:r>
          </w:p>
        </w:tc>
        <w:tc>
          <w:tcPr>
            <w:tcW w:w="1809" w:type="dxa"/>
            <w:tcBorders>
              <w:top w:val="nil"/>
              <w:left w:val="nil"/>
              <w:bottom w:val="single" w:color="auto" w:sz="4" w:space="0"/>
              <w:right w:val="single" w:color="auto" w:sz="4" w:space="0"/>
            </w:tcBorders>
          </w:tcPr>
          <w:p>
            <w:pPr>
              <w:spacing w:line="320" w:lineRule="exact"/>
              <w:jc w:val="left"/>
              <w:rPr>
                <w:rFonts w:ascii="仿宋" w:hAnsi="仿宋" w:eastAsia="仿宋"/>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政府主管部门委托培训总量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40"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b/>
                <w:bCs/>
                <w:kern w:val="0"/>
                <w:sz w:val="20"/>
                <w:szCs w:val="20"/>
              </w:rPr>
            </w:pPr>
          </w:p>
        </w:tc>
        <w:tc>
          <w:tcPr>
            <w:tcW w:w="459" w:type="dxa"/>
            <w:tcBorders>
              <w:top w:val="nil"/>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为社会行业服务的其他培训总量</w:t>
            </w:r>
          </w:p>
        </w:tc>
        <w:tc>
          <w:tcPr>
            <w:tcW w:w="1809" w:type="dxa"/>
            <w:tcBorders>
              <w:top w:val="nil"/>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2016年发生数</w:t>
            </w:r>
          </w:p>
        </w:tc>
        <w:tc>
          <w:tcPr>
            <w:tcW w:w="2016" w:type="dxa"/>
            <w:tcBorders>
              <w:top w:val="nil"/>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人次</w:t>
            </w:r>
          </w:p>
        </w:tc>
      </w:tr>
      <w:tr>
        <w:tblPrEx>
          <w:tblLayout w:type="fixed"/>
          <w:tblCellMar>
            <w:top w:w="0" w:type="dxa"/>
            <w:left w:w="108" w:type="dxa"/>
            <w:bottom w:w="0" w:type="dxa"/>
            <w:right w:w="108" w:type="dxa"/>
          </w:tblCellMar>
        </w:tblPrEx>
        <w:trPr>
          <w:trHeight w:val="396" w:hRule="atLeast"/>
          <w:jc w:val="center"/>
        </w:trPr>
        <w:tc>
          <w:tcPr>
            <w:tcW w:w="538"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五</w:t>
            </w:r>
          </w:p>
        </w:tc>
        <w:tc>
          <w:tcPr>
            <w:tcW w:w="494"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r>
              <w:rPr>
                <w:rFonts w:hint="eastAsia" w:ascii="仿宋" w:hAnsi="仿宋" w:eastAsia="仿宋" w:cs="宋体"/>
                <w:b/>
                <w:bCs/>
                <w:kern w:val="0"/>
                <w:sz w:val="20"/>
                <w:szCs w:val="20"/>
              </w:rPr>
              <w:t>实习基地建设</w:t>
            </w: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2016年在用的基地总数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个</w:t>
            </w:r>
          </w:p>
        </w:tc>
      </w:tr>
      <w:tr>
        <w:tblPrEx>
          <w:tblLayout w:type="fixed"/>
          <w:tblCellMar>
            <w:top w:w="0" w:type="dxa"/>
            <w:left w:w="108" w:type="dxa"/>
            <w:bottom w:w="0" w:type="dxa"/>
            <w:right w:w="108" w:type="dxa"/>
          </w:tblCellMar>
        </w:tblPrEx>
        <w:trPr>
          <w:trHeight w:val="417"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2016年实习基地实习人数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人</w:t>
            </w:r>
          </w:p>
        </w:tc>
      </w:tr>
      <w:tr>
        <w:tblPrEx>
          <w:tblLayout w:type="fixed"/>
          <w:tblCellMar>
            <w:top w:w="0" w:type="dxa"/>
            <w:left w:w="108" w:type="dxa"/>
            <w:bottom w:w="0" w:type="dxa"/>
            <w:right w:w="108" w:type="dxa"/>
          </w:tblCellMar>
        </w:tblPrEx>
        <w:trPr>
          <w:trHeight w:val="417"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2016编写的实习教材</w:t>
            </w:r>
            <w:r>
              <w:rPr>
                <w:rFonts w:hint="eastAsia" w:ascii="仿宋" w:hAnsi="仿宋" w:eastAsia="仿宋" w:cs="宋体"/>
                <w:kern w:val="0"/>
                <w:sz w:val="20"/>
                <w:szCs w:val="20"/>
                <w:lang w:eastAsia="zh-CN"/>
              </w:rPr>
              <w:t>、</w:t>
            </w:r>
            <w:bookmarkStart w:id="1" w:name="_GoBack"/>
            <w:bookmarkEnd w:id="1"/>
            <w:r>
              <w:rPr>
                <w:rFonts w:hint="eastAsia" w:ascii="仿宋" w:hAnsi="仿宋" w:eastAsia="仿宋" w:cs="宋体"/>
                <w:kern w:val="0"/>
                <w:sz w:val="20"/>
                <w:szCs w:val="20"/>
              </w:rPr>
              <w:t>教程</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种</w:t>
            </w:r>
          </w:p>
        </w:tc>
      </w:tr>
      <w:tr>
        <w:tblPrEx>
          <w:tblLayout w:type="fixed"/>
          <w:tblCellMar>
            <w:top w:w="0" w:type="dxa"/>
            <w:left w:w="108" w:type="dxa"/>
            <w:bottom w:w="0" w:type="dxa"/>
            <w:right w:w="108" w:type="dxa"/>
          </w:tblCellMar>
        </w:tblPrEx>
        <w:trPr>
          <w:trHeight w:val="497" w:hRule="atLeast"/>
          <w:jc w:val="center"/>
        </w:trPr>
        <w:tc>
          <w:tcPr>
            <w:tcW w:w="538" w:type="dxa"/>
            <w:vMerge w:val="continue"/>
            <w:tcBorders>
              <w:left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2016年实习基地完成的论文数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份</w:t>
            </w:r>
          </w:p>
        </w:tc>
      </w:tr>
      <w:tr>
        <w:tblPrEx>
          <w:tblLayout w:type="fixed"/>
          <w:tblCellMar>
            <w:top w:w="0" w:type="dxa"/>
            <w:left w:w="108" w:type="dxa"/>
            <w:bottom w:w="0" w:type="dxa"/>
            <w:right w:w="108" w:type="dxa"/>
          </w:tblCellMar>
        </w:tblPrEx>
        <w:trPr>
          <w:trHeight w:val="459" w:hRule="atLeast"/>
          <w:jc w:val="center"/>
        </w:trPr>
        <w:tc>
          <w:tcPr>
            <w:tcW w:w="53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b/>
                <w:bCs/>
                <w:kern w:val="0"/>
                <w:sz w:val="20"/>
                <w:szCs w:val="20"/>
              </w:rPr>
            </w:pPr>
          </w:p>
        </w:tc>
        <w:tc>
          <w:tcPr>
            <w:tcW w:w="459" w:type="dxa"/>
            <w:tcBorders>
              <w:top w:val="single" w:color="auto" w:sz="4" w:space="0"/>
              <w:left w:val="nil"/>
              <w:bottom w:val="single" w:color="auto" w:sz="4" w:space="0"/>
              <w:right w:val="single" w:color="auto" w:sz="4" w:space="0"/>
            </w:tcBorders>
            <w:vAlign w:val="center"/>
          </w:tcPr>
          <w:p>
            <w:pPr>
              <w:widowControl/>
              <w:numPr>
                <w:ilvl w:val="0"/>
                <w:numId w:val="2"/>
              </w:numPr>
              <w:spacing w:line="320" w:lineRule="exact"/>
              <w:jc w:val="left"/>
              <w:rPr>
                <w:rFonts w:ascii="仿宋" w:hAnsi="仿宋" w:eastAsia="仿宋" w:cs="宋体"/>
                <w:kern w:val="0"/>
                <w:sz w:val="20"/>
                <w:szCs w:val="20"/>
              </w:rPr>
            </w:pPr>
          </w:p>
        </w:tc>
        <w:tc>
          <w:tcPr>
            <w:tcW w:w="4717"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r>
              <w:rPr>
                <w:rFonts w:hint="eastAsia" w:ascii="仿宋" w:hAnsi="仿宋" w:eastAsia="仿宋" w:cs="宋体"/>
                <w:kern w:val="0"/>
                <w:sz w:val="20"/>
                <w:szCs w:val="20"/>
              </w:rPr>
              <w:t>2016年在实习基地取得的成果数</w:t>
            </w:r>
          </w:p>
        </w:tc>
        <w:tc>
          <w:tcPr>
            <w:tcW w:w="18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 w:hAnsi="仿宋" w:eastAsia="仿宋" w:cs="宋体"/>
                <w:kern w:val="0"/>
                <w:sz w:val="20"/>
                <w:szCs w:val="20"/>
              </w:rPr>
            </w:pPr>
          </w:p>
        </w:tc>
        <w:tc>
          <w:tcPr>
            <w:tcW w:w="2016" w:type="dxa"/>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 w:hAnsi="仿宋" w:eastAsia="仿宋" w:cs="宋体"/>
                <w:kern w:val="0"/>
                <w:sz w:val="20"/>
                <w:szCs w:val="20"/>
              </w:rPr>
            </w:pPr>
            <w:r>
              <w:rPr>
                <w:rFonts w:hint="eastAsia" w:ascii="仿宋" w:hAnsi="仿宋" w:eastAsia="仿宋" w:cs="宋体"/>
                <w:kern w:val="0"/>
                <w:sz w:val="20"/>
                <w:szCs w:val="20"/>
              </w:rPr>
              <w:t>项</w:t>
            </w:r>
          </w:p>
        </w:tc>
      </w:tr>
    </w:tbl>
    <w:p>
      <w:pPr>
        <w:jc w:val="left"/>
        <w:rPr>
          <w:rFonts w:ascii="仿宋" w:hAnsi="仿宋" w:eastAsia="仿宋" w:cs="宋体"/>
          <w:kern w:val="0"/>
          <w:sz w:val="20"/>
          <w:szCs w:val="20"/>
        </w:rPr>
      </w:pPr>
      <w:r>
        <w:rPr>
          <w:rFonts w:hint="eastAsia" w:ascii="仿宋" w:hAnsi="仿宋" w:eastAsia="仿宋" w:cs="宋体"/>
          <w:kern w:val="0"/>
          <w:sz w:val="20"/>
          <w:szCs w:val="20"/>
        </w:rPr>
        <w:t>注：第14项中“新增实验教学场地使用面积”应该为本年度比上一年度增加（或减少）的数量，具体</w:t>
      </w:r>
    </w:p>
    <w:p>
      <w:pPr>
        <w:jc w:val="left"/>
        <w:rPr>
          <w:rFonts w:ascii="仿宋" w:hAnsi="仿宋" w:eastAsia="仿宋" w:cs="宋体"/>
          <w:kern w:val="0"/>
          <w:sz w:val="20"/>
          <w:szCs w:val="20"/>
        </w:rPr>
      </w:pPr>
      <w:r>
        <w:rPr>
          <w:rFonts w:hint="eastAsia" w:ascii="仿宋" w:hAnsi="仿宋" w:eastAsia="仿宋" w:cs="宋体"/>
          <w:kern w:val="0"/>
          <w:sz w:val="20"/>
          <w:szCs w:val="20"/>
        </w:rPr>
        <w:t>写作：xxxm</w:t>
      </w:r>
      <w:r>
        <w:rPr>
          <w:rFonts w:hint="eastAsia" w:ascii="仿宋" w:hAnsi="仿宋" w:eastAsia="仿宋" w:cs="宋体"/>
          <w:kern w:val="0"/>
          <w:sz w:val="20"/>
          <w:szCs w:val="20"/>
          <w:vertAlign w:val="superscript"/>
        </w:rPr>
        <w:t>2</w:t>
      </w:r>
      <w:r>
        <w:rPr>
          <w:rFonts w:hint="eastAsia" w:ascii="仿宋" w:hAnsi="仿宋" w:eastAsia="仿宋" w:cs="宋体"/>
          <w:kern w:val="0"/>
          <w:sz w:val="20"/>
          <w:szCs w:val="20"/>
        </w:rPr>
        <w:t>（本年度面积-上年度面积）、15项中“新增的实验教学用房”应填写完整增加和减少的实验教学用房楼栋和门牌号，第47项“上一学年实验人时总数”“教学计划外实验人时总数”均不含实习人时数。</w:t>
      </w:r>
    </w:p>
    <w:p>
      <w:pPr>
        <w:tabs>
          <w:tab w:val="left" w:pos="6858"/>
        </w:tabs>
        <w:rPr>
          <w:b/>
          <w:sz w:val="24"/>
        </w:rPr>
      </w:pPr>
      <w:r>
        <w:rPr>
          <w:rFonts w:hint="eastAsia"/>
          <w:b/>
          <w:sz w:val="24"/>
        </w:rPr>
        <w:t>（此以实验中心为单位填报）</w:t>
      </w: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p>
      <w:pPr>
        <w:tabs>
          <w:tab w:val="left" w:pos="6858"/>
        </w:tabs>
        <w:rPr>
          <w:b/>
          <w:sz w:val="24"/>
        </w:rPr>
      </w:pPr>
    </w:p>
    <w:tbl>
      <w:tblPr>
        <w:tblStyle w:val="6"/>
        <w:tblW w:w="9660" w:type="dxa"/>
        <w:jc w:val="center"/>
        <w:tblInd w:w="0" w:type="dxa"/>
        <w:tblLayout w:type="fixed"/>
        <w:tblCellMar>
          <w:top w:w="0" w:type="dxa"/>
          <w:left w:w="108" w:type="dxa"/>
          <w:bottom w:w="0" w:type="dxa"/>
          <w:right w:w="108" w:type="dxa"/>
        </w:tblCellMar>
      </w:tblPr>
      <w:tblGrid>
        <w:gridCol w:w="1971"/>
        <w:gridCol w:w="2009"/>
        <w:gridCol w:w="2080"/>
        <w:gridCol w:w="1949"/>
        <w:gridCol w:w="1651"/>
      </w:tblGrid>
      <w:tr>
        <w:tblPrEx>
          <w:tblLayout w:type="fixed"/>
          <w:tblCellMar>
            <w:top w:w="0" w:type="dxa"/>
            <w:left w:w="108" w:type="dxa"/>
            <w:bottom w:w="0" w:type="dxa"/>
            <w:right w:w="108" w:type="dxa"/>
          </w:tblCellMar>
        </w:tblPrEx>
        <w:trPr>
          <w:trHeight w:val="765" w:hRule="atLeast"/>
          <w:jc w:val="center"/>
        </w:trPr>
        <w:tc>
          <w:tcPr>
            <w:tcW w:w="9660" w:type="dxa"/>
            <w:gridSpan w:val="5"/>
            <w:tcBorders>
              <w:top w:val="nil"/>
              <w:left w:val="nil"/>
              <w:bottom w:val="single" w:color="auto" w:sz="4" w:space="0"/>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本科实验教学中心成果明细表</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获国家级和省级教学成果奖</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名称</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等级</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获奖人</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获奖时间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教师开发的创新性实验项目</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投入教学起始时间</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开发人</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参加学生数</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承担国家级、省部级、校级实验教学改革项目</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项目来源</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项目经费（万元）</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立项时间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学生参加的创新性</w:t>
            </w:r>
          </w:p>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实验项目</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项目级别</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起止时间</w:t>
            </w:r>
          </w:p>
        </w:tc>
        <w:tc>
          <w:tcPr>
            <w:tcW w:w="1651" w:type="dxa"/>
            <w:tcBorders>
              <w:top w:val="nil"/>
              <w:left w:val="nil"/>
              <w:bottom w:val="nil"/>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参加学生数</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自编实验教材</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作者</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出版社</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出版时间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自编实验讲义</w:t>
            </w: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名称</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作者</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已使用届次</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编写时间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0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94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16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r>
              <w:rPr>
                <w:rFonts w:hint="eastAsia" w:ascii="仿宋" w:hAnsi="仿宋" w:eastAsia="仿宋" w:cs="宋体"/>
                <w:b/>
                <w:color w:val="000000"/>
                <w:kern w:val="0"/>
                <w:sz w:val="20"/>
                <w:szCs w:val="20"/>
              </w:rPr>
              <w:t>自制教学仪器设备</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名称</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作者</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已使用人次</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研制时间</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新增实习基地</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基地名称</w:t>
            </w:r>
            <w:r>
              <w:rPr>
                <w:rFonts w:hint="eastAsia" w:ascii="仿宋" w:hAnsi="仿宋" w:eastAsia="仿宋" w:cs="宋体"/>
                <w:b/>
                <w:color w:val="000000"/>
                <w:kern w:val="0"/>
                <w:sz w:val="20"/>
                <w:szCs w:val="20"/>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单位名称　</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　</w:t>
            </w:r>
            <w:r>
              <w:rPr>
                <w:rFonts w:hint="eastAsia" w:ascii="仿宋" w:hAnsi="仿宋" w:eastAsia="仿宋" w:cs="宋体"/>
                <w:color w:val="000000"/>
                <w:kern w:val="0"/>
                <w:sz w:val="20"/>
                <w:szCs w:val="20"/>
              </w:rPr>
              <w:t>实习专业名称</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接受实习学生数　</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实习基地取得实践教学成果数（含编写实践教程、发表的论文）</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成果名称</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作者</w:t>
            </w: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实习指导教师</w:t>
            </w: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color w:val="000000"/>
                <w:kern w:val="0"/>
                <w:sz w:val="20"/>
                <w:szCs w:val="20"/>
              </w:rPr>
              <w:t>其他</w:t>
            </w: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1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其  他</w:t>
            </w:r>
          </w:p>
        </w:tc>
        <w:tc>
          <w:tcPr>
            <w:tcW w:w="20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94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c>
          <w:tcPr>
            <w:tcW w:w="16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0"/>
                <w:szCs w:val="20"/>
              </w:rPr>
            </w:pPr>
          </w:p>
        </w:tc>
      </w:tr>
      <w:tr>
        <w:tblPrEx>
          <w:tblLayout w:type="fixed"/>
          <w:tblCellMar>
            <w:top w:w="0" w:type="dxa"/>
            <w:left w:w="108" w:type="dxa"/>
            <w:bottom w:w="0" w:type="dxa"/>
            <w:right w:w="108" w:type="dxa"/>
          </w:tblCellMar>
        </w:tblPrEx>
        <w:trPr>
          <w:trHeight w:val="397" w:hRule="exact"/>
          <w:jc w:val="center"/>
        </w:trPr>
        <w:tc>
          <w:tcPr>
            <w:tcW w:w="9660" w:type="dxa"/>
            <w:gridSpan w:val="5"/>
            <w:tcBorders>
              <w:top w:val="single" w:color="auto" w:sz="4" w:space="0"/>
              <w:left w:val="single" w:color="auto" w:sz="4" w:space="0"/>
              <w:bottom w:val="single" w:color="000000" w:sz="4" w:space="0"/>
              <w:right w:val="single" w:color="auto" w:sz="4" w:space="0"/>
            </w:tcBorders>
            <w:vAlign w:val="center"/>
          </w:tcPr>
          <w:p>
            <w:pPr>
              <w:widowControl/>
              <w:rPr>
                <w:rFonts w:ascii="仿宋" w:hAnsi="仿宋" w:eastAsia="仿宋" w:cs="宋体"/>
                <w:b/>
                <w:color w:val="000000"/>
                <w:kern w:val="0"/>
                <w:sz w:val="20"/>
                <w:szCs w:val="20"/>
              </w:rPr>
            </w:pPr>
            <w:r>
              <w:rPr>
                <w:rFonts w:hint="eastAsia" w:ascii="仿宋" w:hAnsi="仿宋" w:eastAsia="仿宋" w:cs="宋体"/>
                <w:b/>
                <w:kern w:val="0"/>
                <w:sz w:val="20"/>
                <w:szCs w:val="20"/>
              </w:rPr>
              <w:t>注：相关数据的统计时限一般为2016年</w:t>
            </w:r>
            <w:r>
              <w:rPr>
                <w:rFonts w:hint="eastAsia" w:ascii="仿宋" w:hAnsi="仿宋" w:eastAsia="仿宋" w:cs="宋体"/>
                <w:b/>
                <w:color w:val="000000"/>
                <w:kern w:val="0"/>
                <w:sz w:val="20"/>
                <w:szCs w:val="20"/>
              </w:rPr>
              <w:t>的</w:t>
            </w:r>
            <w:r>
              <w:rPr>
                <w:rFonts w:hint="eastAsia" w:ascii="仿宋" w:hAnsi="仿宋" w:eastAsia="仿宋" w:cs="宋体"/>
                <w:b/>
                <w:kern w:val="0"/>
                <w:sz w:val="20"/>
                <w:szCs w:val="20"/>
              </w:rPr>
              <w:t>发生数。</w:t>
            </w:r>
          </w:p>
        </w:tc>
      </w:tr>
    </w:tbl>
    <w:p>
      <w:pPr>
        <w:tabs>
          <w:tab w:val="left" w:pos="6858"/>
        </w:tabs>
        <w:rPr>
          <w:b/>
          <w:sz w:val="24"/>
        </w:rPr>
        <w:sectPr>
          <w:pgSz w:w="11906" w:h="16838"/>
          <w:pgMar w:top="1440" w:right="1474" w:bottom="1440" w:left="1474" w:header="851" w:footer="992" w:gutter="0"/>
          <w:cols w:space="720" w:num="1"/>
          <w:docGrid w:type="lines" w:linePitch="319" w:charSpace="0"/>
        </w:sectPr>
      </w:pPr>
      <w:r>
        <w:rPr>
          <w:rFonts w:hint="eastAsia"/>
          <w:b/>
          <w:sz w:val="24"/>
        </w:rPr>
        <w:t>（此表以实验中心为单位填报）</w:t>
      </w:r>
    </w:p>
    <w:p>
      <w:pPr>
        <w:spacing w:line="400" w:lineRule="exact"/>
        <w:rPr>
          <w:rFonts w:ascii="黑体" w:eastAsia="黑体"/>
          <w:b/>
          <w:sz w:val="36"/>
          <w:szCs w:val="36"/>
        </w:rPr>
      </w:pPr>
      <w:r>
        <w:rPr>
          <w:rFonts w:hint="eastAsia" w:ascii="仿宋_GB2312" w:hAnsi="宋体" w:eastAsia="仿宋_GB2312" w:cs="宋体"/>
          <w:kern w:val="0"/>
          <w:sz w:val="24"/>
          <w:szCs w:val="24"/>
        </w:rPr>
        <w:t xml:space="preserve">附件2                       </w:t>
      </w:r>
      <w:r>
        <w:rPr>
          <w:rFonts w:hint="eastAsia" w:ascii="黑体" w:eastAsia="黑体"/>
          <w:b/>
          <w:sz w:val="36"/>
          <w:szCs w:val="36"/>
        </w:rPr>
        <w:t>新疆农业大学实验中心评估标准及评分表</w:t>
      </w:r>
    </w:p>
    <w:p>
      <w:pPr>
        <w:spacing w:before="159" w:beforeLines="50" w:line="360" w:lineRule="exact"/>
        <w:ind w:right="13" w:rightChars="6"/>
        <w:rPr>
          <w:rFonts w:ascii="仿宋_GB2312" w:hAnsi="宋体" w:eastAsia="仿宋_GB2312"/>
          <w:color w:val="000000"/>
          <w:sz w:val="24"/>
          <w:u w:val="single"/>
        </w:rPr>
      </w:pPr>
      <w:r>
        <w:rPr>
          <w:rFonts w:hint="eastAsia" w:ascii="仿宋_GB2312" w:hAnsi="宋体" w:eastAsia="仿宋_GB2312"/>
          <w:b/>
          <w:bCs/>
          <w:color w:val="000000"/>
          <w:sz w:val="24"/>
        </w:rPr>
        <w:t xml:space="preserve"> 学院名称</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w:t>
      </w:r>
      <w:r>
        <w:rPr>
          <w:rFonts w:hint="eastAsia" w:ascii="仿宋_GB2312" w:hAnsi="宋体" w:eastAsia="仿宋_GB2312"/>
          <w:b/>
          <w:color w:val="000000"/>
          <w:sz w:val="24"/>
        </w:rPr>
        <w:t xml:space="preserve"> </w:t>
      </w:r>
    </w:p>
    <w:tbl>
      <w:tblPr>
        <w:tblStyle w:val="6"/>
        <w:tblW w:w="13800" w:type="dxa"/>
        <w:tblInd w:w="-47" w:type="dxa"/>
        <w:tblLayout w:type="fixed"/>
        <w:tblCellMar>
          <w:top w:w="15" w:type="dxa"/>
          <w:left w:w="15" w:type="dxa"/>
          <w:bottom w:w="15" w:type="dxa"/>
          <w:right w:w="15" w:type="dxa"/>
        </w:tblCellMar>
      </w:tblPr>
      <w:tblGrid>
        <w:gridCol w:w="1338"/>
        <w:gridCol w:w="1017"/>
        <w:gridCol w:w="8906"/>
        <w:gridCol w:w="529"/>
        <w:gridCol w:w="675"/>
        <w:gridCol w:w="645"/>
        <w:gridCol w:w="690"/>
      </w:tblGrid>
      <w:tr>
        <w:tblPrEx>
          <w:tblLayout w:type="fixed"/>
          <w:tblCellMar>
            <w:top w:w="15" w:type="dxa"/>
            <w:left w:w="15" w:type="dxa"/>
            <w:bottom w:w="15" w:type="dxa"/>
            <w:right w:w="15" w:type="dxa"/>
          </w:tblCellMar>
        </w:tblPrEx>
        <w:trPr>
          <w:trHeight w:val="489" w:hRule="exact"/>
          <w:tblHeader/>
        </w:trPr>
        <w:tc>
          <w:tcPr>
            <w:tcW w:w="2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评估指标体系</w:t>
            </w: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评估指标内涵、主要观测点</w:t>
            </w:r>
          </w:p>
        </w:tc>
        <w:tc>
          <w:tcPr>
            <w:tcW w:w="529"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满分</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自评得分</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学校</w:t>
            </w:r>
          </w:p>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4"/>
                <w:szCs w:val="24"/>
                <w:lang w:bidi="ar"/>
              </w:rPr>
              <w:t>评分</w:t>
            </w:r>
          </w:p>
        </w:tc>
      </w:tr>
      <w:tr>
        <w:tblPrEx>
          <w:tblLayout w:type="fixed"/>
          <w:tblCellMar>
            <w:top w:w="15" w:type="dxa"/>
            <w:left w:w="15" w:type="dxa"/>
            <w:bottom w:w="15" w:type="dxa"/>
            <w:right w:w="15" w:type="dxa"/>
          </w:tblCellMar>
        </w:tblPrEx>
        <w:trPr>
          <w:trHeight w:val="414" w:hRule="exact"/>
          <w:tblHeader/>
        </w:trPr>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color w:val="000000"/>
                <w:sz w:val="24"/>
                <w:szCs w:val="24"/>
              </w:rPr>
            </w:pPr>
            <w:r>
              <w:rPr>
                <w:rFonts w:hint="eastAsia" w:ascii="仿宋" w:hAnsi="仿宋" w:eastAsia="仿宋" w:cs="仿宋"/>
                <w:b/>
                <w:color w:val="000000"/>
                <w:sz w:val="24"/>
                <w:szCs w:val="24"/>
              </w:rPr>
              <w:t>一级指标</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二级指标</w:t>
            </w: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指标内涵及主要观测点、检查内容</w:t>
            </w:r>
            <w:r>
              <w:rPr>
                <w:rFonts w:hint="eastAsia" w:ascii="仿宋_GB2312" w:eastAsia="仿宋_GB2312"/>
                <w:b/>
                <w:bCs/>
                <w:sz w:val="24"/>
              </w:rPr>
              <w:t>、评分标准</w:t>
            </w:r>
          </w:p>
        </w:tc>
        <w:tc>
          <w:tcPr>
            <w:tcW w:w="5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单项</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汇总</w:t>
            </w: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000000"/>
                <w:sz w:val="30"/>
                <w:szCs w:val="30"/>
              </w:rPr>
            </w:pPr>
          </w:p>
        </w:tc>
      </w:tr>
      <w:tr>
        <w:tblPrEx>
          <w:tblLayout w:type="fixed"/>
          <w:tblCellMar>
            <w:top w:w="15" w:type="dxa"/>
            <w:left w:w="15" w:type="dxa"/>
            <w:bottom w:w="15" w:type="dxa"/>
            <w:right w:w="15" w:type="dxa"/>
          </w:tblCellMar>
        </w:tblPrEx>
        <w:trPr>
          <w:trHeight w:val="420" w:hRule="atLeast"/>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管理模式    15分</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管理规范</w:t>
            </w:r>
            <w:r>
              <w:rPr>
                <w:rStyle w:val="8"/>
                <w:rFonts w:hint="eastAsia" w:ascii="仿宋" w:hAnsi="仿宋" w:eastAsia="仿宋" w:cs="仿宋"/>
                <w:lang w:bidi="ar"/>
              </w:rPr>
              <w:t xml:space="preserve">               6</w:t>
            </w:r>
            <w:r>
              <w:rPr>
                <w:rStyle w:val="9"/>
                <w:rFonts w:hint="default" w:ascii="仿宋" w:hAnsi="仿宋" w:eastAsia="仿宋" w:cs="仿宋"/>
                <w:lang w:bidi="ar"/>
              </w:rPr>
              <w:t>分</w:t>
            </w:r>
          </w:p>
        </w:tc>
        <w:tc>
          <w:tcPr>
            <w:tcW w:w="890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实验中心有总体规划，年度计划和年度总结。实行主任负责制，实验室教学、科研、服务资源共享、统筹调配。</w:t>
            </w:r>
            <w:r>
              <w:rPr>
                <w:rFonts w:hint="eastAsia" w:ascii="仿宋" w:hAnsi="仿宋" w:eastAsia="仿宋" w:cs="仿宋"/>
                <w:color w:val="0000FF"/>
                <w:szCs w:val="21"/>
              </w:rPr>
              <w:t>检查内容：实验中心制定的建设规划、近期工作计划以及相关证明材料等。</w:t>
            </w:r>
            <w:r>
              <w:rPr>
                <w:rFonts w:hint="eastAsia" w:ascii="仿宋" w:hAnsi="仿宋" w:eastAsia="仿宋" w:cs="仿宋"/>
                <w:color w:val="FF0000"/>
                <w:szCs w:val="21"/>
              </w:rPr>
              <w:t>有，较好的3年以上规划和年度计划得3分；有，但质量一般得2分；缺一种扣1分，扣完为止。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9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实验室各项管理规章制度上墙，实验室归档资料齐全，规范。</w:t>
            </w:r>
            <w:r>
              <w:rPr>
                <w:rFonts w:hint="eastAsia" w:ascii="仿宋" w:hAnsi="仿宋" w:eastAsia="仿宋" w:cs="仿宋"/>
                <w:color w:val="0000FF"/>
                <w:szCs w:val="21"/>
              </w:rPr>
              <w:t>岗位周志、实验记录、实验报告、课表、成绩记录、考核办法。</w:t>
            </w:r>
            <w:r>
              <w:rPr>
                <w:rFonts w:hint="eastAsia" w:ascii="仿宋" w:hAnsi="仿宋" w:eastAsia="仿宋" w:cs="仿宋"/>
                <w:color w:val="FF0000"/>
                <w:szCs w:val="21"/>
              </w:rPr>
              <w:t>齐全得3分，缺1项扣0.5分。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FF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FF0000"/>
                <w:sz w:val="24"/>
                <w:szCs w:val="24"/>
              </w:rPr>
            </w:pPr>
          </w:p>
        </w:tc>
      </w:tr>
      <w:tr>
        <w:tblPrEx>
          <w:tblLayout w:type="fixed"/>
          <w:tblCellMar>
            <w:top w:w="15" w:type="dxa"/>
            <w:left w:w="15" w:type="dxa"/>
            <w:bottom w:w="15" w:type="dxa"/>
            <w:right w:w="15" w:type="dxa"/>
          </w:tblCellMar>
        </w:tblPrEx>
        <w:trPr>
          <w:trHeight w:val="31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信息平台</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3分</w:t>
            </w:r>
          </w:p>
        </w:tc>
        <w:tc>
          <w:tcPr>
            <w:tcW w:w="890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实验中心建有网站，实现网络化、智能化管理。</w:t>
            </w:r>
            <w:r>
              <w:rPr>
                <w:rFonts w:hint="eastAsia" w:ascii="仿宋" w:hAnsi="仿宋" w:eastAsia="仿宋" w:cs="仿宋"/>
                <w:color w:val="0000FF"/>
                <w:szCs w:val="21"/>
              </w:rPr>
              <w:t>检查内容：浏览网页，重点检查国家级、自治区实验教学示范中心网站建设情况，查看网络化实验教学和实验室管理信息平台建设情况；网络实验教学资源建设情况；网上辅助教学和网络化管理实现情况。</w:t>
            </w:r>
            <w:r>
              <w:rPr>
                <w:rFonts w:hint="eastAsia" w:ascii="仿宋" w:hAnsi="仿宋" w:eastAsia="仿宋" w:cs="仿宋"/>
                <w:color w:val="FF0000"/>
                <w:szCs w:val="21"/>
              </w:rPr>
              <w:t>网站更新及时且内容丰富得3分，网站建设的一般酌情扣分，没有建不得分。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969"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运行机制</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6分</w:t>
            </w: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实验室开放运行，保障措施落实得力，实验室运行良好，管理制度规范、健全。</w:t>
            </w:r>
            <w:r>
              <w:rPr>
                <w:rFonts w:hint="eastAsia" w:ascii="仿宋" w:hAnsi="仿宋" w:eastAsia="仿宋" w:cs="仿宋"/>
                <w:color w:val="0000FF"/>
                <w:szCs w:val="21"/>
              </w:rPr>
              <w:t>检查内容：查看实验室开放记录本。并附有各分实验室开放情况汇总，包括开放的时长（按小时计）、面向的专业及数量、面向的人数及数量。</w:t>
            </w:r>
            <w:r>
              <w:rPr>
                <w:rFonts w:hint="eastAsia" w:ascii="仿宋" w:hAnsi="仿宋" w:eastAsia="仿宋" w:cs="仿宋"/>
                <w:color w:val="FF0000"/>
                <w:szCs w:val="21"/>
              </w:rPr>
              <w:t>全年开放100课时以上得3分；50-100课时得2分；50课时以下得1分。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847"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鼓励教师积极参加实验室建设和改革创新。实验室运行经费投入有保证。</w:t>
            </w:r>
            <w:r>
              <w:rPr>
                <w:rFonts w:hint="eastAsia" w:ascii="仿宋" w:hAnsi="仿宋" w:eastAsia="仿宋" w:cs="仿宋"/>
                <w:color w:val="0000FF"/>
                <w:szCs w:val="21"/>
              </w:rPr>
              <w:t>检查内容：实验室人员参加实验技术队伍积极参加实验室建设和改革创新项目情况，列清单。实验室建设与管理改革项目、大型仪器设备功能开发项目结项工作情况。实验室经费投入情况，列清单。</w:t>
            </w:r>
            <w:r>
              <w:rPr>
                <w:rFonts w:hint="eastAsia" w:ascii="仿宋" w:hAnsi="仿宋" w:eastAsia="仿宋" w:cs="仿宋"/>
                <w:color w:val="FF0000"/>
                <w:szCs w:val="21"/>
              </w:rPr>
              <w:t>参加人数5人以上得3分，3-4人得2分、1-2人的1分，不参加不得分。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615" w:hRule="atLeast"/>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实验队伍10分</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队伍建设</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5分</w:t>
            </w:r>
          </w:p>
        </w:tc>
        <w:tc>
          <w:tcPr>
            <w:tcW w:w="8906" w:type="dxa"/>
            <w:tcBorders>
              <w:top w:val="single" w:color="000000" w:sz="4" w:space="0"/>
              <w:left w:val="single" w:color="000000" w:sz="4" w:space="0"/>
              <w:bottom w:val="single" w:color="000000" w:sz="4" w:space="0"/>
              <w:right w:val="single" w:color="000000" w:sz="4" w:space="0"/>
            </w:tcBorders>
            <w:vAlign w:val="bottom"/>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重视实验队伍建设，实验室专职人</w:t>
            </w:r>
            <w:r>
              <w:rPr>
                <w:rStyle w:val="10"/>
                <w:rFonts w:hint="default" w:ascii="仿宋" w:hAnsi="仿宋" w:eastAsia="仿宋" w:cs="仿宋"/>
                <w:lang w:bidi="ar"/>
              </w:rPr>
              <w:t>员设置合理、岗位职责明确。</w:t>
            </w:r>
            <w:r>
              <w:rPr>
                <w:rStyle w:val="9"/>
                <w:rFonts w:hint="default" w:ascii="仿宋" w:hAnsi="仿宋" w:eastAsia="仿宋" w:cs="仿宋"/>
                <w:lang w:bidi="ar"/>
              </w:rPr>
              <w:t>政策措施得力，能引导和激励高水平教师积极投入实验室工作。</w:t>
            </w:r>
            <w:r>
              <w:rPr>
                <w:rFonts w:hint="eastAsia" w:ascii="仿宋" w:hAnsi="仿宋" w:eastAsia="仿宋" w:cs="仿宋"/>
                <w:color w:val="0000FF"/>
                <w:szCs w:val="21"/>
              </w:rPr>
              <w:t>查看内容：有实验队伍建设具体措施，查阅专职技术人员具体岗位职责文件，现场考察人员分工及落实情况；专职技术人员要有岗位周志，记录每天的工作情况和实验室的重要事情。</w:t>
            </w:r>
            <w:r>
              <w:rPr>
                <w:rFonts w:hint="eastAsia" w:ascii="仿宋" w:hAnsi="仿宋" w:eastAsia="仿宋" w:cs="仿宋"/>
                <w:color w:val="FF0000"/>
                <w:szCs w:val="21"/>
              </w:rPr>
              <w:t>实验队伍设置合理，岗位周志记录完整得3分，其他情况酌情赋分。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38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实验技术队伍培养、培训制度健全落实，富有成效；有进修、培训计划和考核奖惩制度。</w:t>
            </w:r>
            <w:r>
              <w:rPr>
                <w:rFonts w:hint="eastAsia" w:ascii="仿宋" w:hAnsi="仿宋" w:eastAsia="仿宋" w:cs="仿宋"/>
                <w:color w:val="0000FF"/>
                <w:szCs w:val="21"/>
              </w:rPr>
              <w:t>检查内容：查人员培训计划，执行记录(情况)，要求符合实验室业务要求；询问有关人员，检查计划落实情况。</w:t>
            </w:r>
            <w:r>
              <w:rPr>
                <w:rFonts w:hint="eastAsia" w:ascii="仿宋" w:hAnsi="仿宋" w:eastAsia="仿宋" w:cs="仿宋"/>
                <w:color w:val="FF0000"/>
                <w:szCs w:val="21"/>
              </w:rPr>
              <w:t>有培训计划，并执行好的得2分，其他情况酌情赋分。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269"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队伍状况</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5分</w:t>
            </w: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实验中心及分室主任学术水平高，教学科研实践经验丰富，热爱实验室工作，管理能力强。队伍结构合理形成梯队，与教师队伍互通，核心骨干相对稳定，形成动态平衡。</w:t>
            </w:r>
            <w:r>
              <w:rPr>
                <w:rFonts w:hint="eastAsia" w:ascii="仿宋" w:hAnsi="仿宋" w:eastAsia="仿宋" w:cs="仿宋"/>
                <w:color w:val="0000FF"/>
                <w:szCs w:val="21"/>
              </w:rPr>
              <w:t>检查内容：教师和实验技术人员的比例（在实验室从事实验技术和实验室管理工作的，可记为实验室专职技术人员）。</w:t>
            </w:r>
            <w:r>
              <w:rPr>
                <w:rFonts w:hint="eastAsia" w:ascii="仿宋" w:hAnsi="仿宋" w:eastAsia="仿宋" w:cs="仿宋"/>
                <w:color w:val="FF0000"/>
                <w:szCs w:val="21"/>
              </w:rPr>
              <w:t>做的好的得3分，其他情况酌情赋分。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630"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实验技术队伍教学、科研、创新能力强，实验水平高，参加实验室各项活动，积极参与国内外同行交流。实验技术队伍作风优良，治学严谨，勇于探索和创新。</w:t>
            </w:r>
            <w:r>
              <w:rPr>
                <w:rFonts w:hint="eastAsia" w:ascii="仿宋" w:hAnsi="仿宋" w:eastAsia="仿宋" w:cs="仿宋"/>
                <w:color w:val="0000FF"/>
                <w:szCs w:val="21"/>
              </w:rPr>
              <w:t>检查内容：实验中心活动记录；参加科研项目、学术交流等情况。</w:t>
            </w:r>
            <w:r>
              <w:rPr>
                <w:rFonts w:hint="eastAsia" w:ascii="仿宋" w:hAnsi="仿宋" w:eastAsia="仿宋" w:cs="仿宋"/>
                <w:color w:val="FF0000"/>
                <w:szCs w:val="21"/>
              </w:rPr>
              <w:t>需提供相关证明材料，做的好的得2分，其他情况酌情赋分。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90" w:hRule="atLeast"/>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仪器设备管理 </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15分</w:t>
            </w:r>
          </w:p>
          <w:p>
            <w:pPr>
              <w:widowControl/>
              <w:jc w:val="center"/>
              <w:textAlignment w:val="center"/>
              <w:rPr>
                <w:rFonts w:ascii="仿宋" w:hAnsi="仿宋" w:eastAsia="仿宋" w:cs="仿宋"/>
                <w:color w:val="000000"/>
                <w:kern w:val="0"/>
                <w:szCs w:val="21"/>
                <w:lang w:bidi="ar"/>
              </w:rPr>
            </w:pP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设备管理</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9分</w:t>
            </w: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仪器设备使用率高，无闲置，设备完好率</w:t>
            </w:r>
            <w:r>
              <w:rPr>
                <w:rStyle w:val="11"/>
                <w:rFonts w:hint="eastAsia" w:ascii="仿宋" w:hAnsi="仿宋" w:eastAsia="仿宋" w:cs="仿宋"/>
                <w:lang w:bidi="ar"/>
              </w:rPr>
              <w:t>90%</w:t>
            </w:r>
            <w:r>
              <w:rPr>
                <w:rStyle w:val="10"/>
                <w:rFonts w:hint="default" w:ascii="仿宋" w:hAnsi="仿宋" w:eastAsia="仿宋" w:cs="仿宋"/>
                <w:lang w:bidi="ar"/>
              </w:rPr>
              <w:t>以上；仪器设备使用、有设备借用、损坏、丢失赔偿办法和仪器设备使用记录。</w:t>
            </w:r>
            <w:r>
              <w:rPr>
                <w:rFonts w:hint="eastAsia" w:ascii="仿宋" w:hAnsi="仿宋" w:eastAsia="仿宋" w:cs="仿宋"/>
                <w:color w:val="0000FF"/>
                <w:szCs w:val="21"/>
              </w:rPr>
              <w:t>检查内容：实验中心活动记录；参加科研项目、学术交流等情况。</w:t>
            </w:r>
            <w:r>
              <w:rPr>
                <w:rFonts w:hint="eastAsia" w:ascii="仿宋" w:hAnsi="仿宋" w:eastAsia="仿宋" w:cs="仿宋"/>
                <w:color w:val="FF0000"/>
                <w:szCs w:val="21"/>
              </w:rPr>
              <w:t>需提供相关证明材料，做的好的得3分，其他情况酌情赋分。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30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实验室仪器设备配置合理，数量充足，满足实验室基本要求；设备帐、物相符率达</w:t>
            </w:r>
            <w:r>
              <w:rPr>
                <w:rStyle w:val="11"/>
                <w:rFonts w:hint="eastAsia" w:ascii="仿宋" w:hAnsi="仿宋" w:eastAsia="仿宋" w:cs="仿宋"/>
                <w:lang w:bidi="ar"/>
              </w:rPr>
              <w:t>100%</w:t>
            </w:r>
            <w:r>
              <w:rPr>
                <w:rStyle w:val="10"/>
                <w:rFonts w:hint="default" w:ascii="仿宋" w:hAnsi="仿宋" w:eastAsia="仿宋" w:cs="仿宋"/>
                <w:lang w:bidi="ar"/>
              </w:rPr>
              <w:t>，设备编号粘贴清晰。多余设备调拨和报废手续齐全，报废设备正常回收，无丢失盘亏设备。</w:t>
            </w:r>
            <w:r>
              <w:rPr>
                <w:rFonts w:hint="eastAsia" w:ascii="仿宋" w:hAnsi="仿宋" w:eastAsia="仿宋" w:cs="仿宋"/>
                <w:color w:val="0000FF"/>
                <w:szCs w:val="21"/>
              </w:rPr>
              <w:t>检查内容：实验室的固定资产帐要与资产管理处的帐核对并确保完全相符，新增和减少的要及时办理手续； 仪器设备上要贴校固定资产标签，评估时随机抽查10台（件），其中5台以帐对物，5台以物对帐，核对帐、物、卡的仪器设备分类号，校编号、仪器名称、型号等。</w:t>
            </w:r>
            <w:r>
              <w:rPr>
                <w:rFonts w:hint="eastAsia" w:ascii="仿宋" w:hAnsi="仿宋" w:eastAsia="仿宋" w:cs="仿宋"/>
                <w:color w:val="FF0000"/>
                <w:szCs w:val="21"/>
              </w:rPr>
              <w:t>有不相符的扣0.5分，扣完为止。</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37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vAlign w:val="bottom"/>
          </w:tcPr>
          <w:p>
            <w:pPr>
              <w:spacing w:line="240" w:lineRule="exact"/>
              <w:rPr>
                <w:rFonts w:ascii="仿宋" w:hAnsi="仿宋" w:eastAsia="仿宋" w:cs="仿宋"/>
                <w:color w:val="000000"/>
                <w:szCs w:val="21"/>
              </w:rPr>
            </w:pPr>
            <w:r>
              <w:rPr>
                <w:rFonts w:hint="eastAsia" w:ascii="仿宋" w:hAnsi="仿宋" w:eastAsia="仿宋" w:cs="仿宋"/>
                <w:color w:val="000000"/>
                <w:kern w:val="0"/>
                <w:szCs w:val="21"/>
                <w:lang w:bidi="ar"/>
              </w:rPr>
              <w:t>大型仪器设备管理规范，操作规程和注意事项上墙或挂在设备旁边，设备档案和使用记录齐全。</w:t>
            </w:r>
            <w:r>
              <w:rPr>
                <w:rFonts w:hint="eastAsia" w:ascii="仿宋" w:hAnsi="仿宋" w:eastAsia="仿宋" w:cs="仿宋"/>
                <w:color w:val="0000FF"/>
                <w:szCs w:val="21"/>
              </w:rPr>
              <w:t>检查内容：检查贵重仪器的技术档案，技术档案包括使用说明书或操作规程及档案册，档案中要记录附件及损坏、维修、改造等情况，一些复杂的仪器设备还应该有维修说明书和线路图；要准备专管人员名单。现场挂管理制度，操作规程、责任人等。</w:t>
            </w:r>
            <w:r>
              <w:rPr>
                <w:rFonts w:hint="eastAsia" w:ascii="仿宋" w:hAnsi="仿宋" w:eastAsia="仿宋" w:cs="仿宋"/>
                <w:color w:val="FF0000"/>
                <w:szCs w:val="21"/>
              </w:rPr>
              <w:t>工作规范、档案和记录齐全齐全得3分，其他情况酌情赋分。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90"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设备使用</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6分</w:t>
            </w: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textAlignment w:val="bottom"/>
              <w:rPr>
                <w:rFonts w:ascii="仿宋" w:hAnsi="仿宋" w:eastAsia="仿宋" w:cs="仿宋"/>
                <w:color w:val="000000"/>
                <w:szCs w:val="21"/>
              </w:rPr>
            </w:pPr>
            <w:r>
              <w:rPr>
                <w:rFonts w:hint="eastAsia" w:ascii="仿宋" w:hAnsi="仿宋" w:eastAsia="仿宋" w:cs="仿宋"/>
                <w:color w:val="000000"/>
                <w:kern w:val="0"/>
                <w:szCs w:val="21"/>
                <w:lang w:bidi="ar"/>
              </w:rPr>
              <w:t>仪器设备功能开发成绩显著；</w:t>
            </w:r>
            <w:r>
              <w:rPr>
                <w:rStyle w:val="9"/>
                <w:rFonts w:hint="default" w:ascii="仿宋" w:hAnsi="仿宋" w:eastAsia="仿宋" w:cs="仿宋"/>
                <w:lang w:bidi="ar"/>
              </w:rPr>
              <w:t>自制仪器设备有特色，自制设备在教学、科研、对外服务中发挥作用突出。</w:t>
            </w:r>
            <w:r>
              <w:rPr>
                <w:rFonts w:hint="eastAsia" w:ascii="仿宋" w:hAnsi="仿宋" w:eastAsia="仿宋" w:cs="仿宋"/>
                <w:color w:val="0000FF"/>
                <w:szCs w:val="21"/>
              </w:rPr>
              <w:t>检查内容：查看自制设备；实验室演示仪器设备新功能。</w:t>
            </w:r>
            <w:r>
              <w:rPr>
                <w:rFonts w:hint="eastAsia" w:ascii="仿宋" w:hAnsi="仿宋" w:eastAsia="仿宋" w:cs="仿宋"/>
                <w:color w:val="FF0000"/>
                <w:szCs w:val="21"/>
              </w:rPr>
              <w:t>每自制1台以上实验新仪器设备，并投入实际应用的得3分。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41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textAlignment w:val="bottom"/>
              <w:rPr>
                <w:rFonts w:ascii="仿宋" w:hAnsi="仿宋" w:eastAsia="仿宋" w:cs="仿宋"/>
                <w:color w:val="000000"/>
                <w:szCs w:val="21"/>
              </w:rPr>
            </w:pPr>
            <w:r>
              <w:rPr>
                <w:rFonts w:hint="eastAsia" w:ascii="仿宋_GB2312" w:hAnsi="宋体" w:eastAsia="仿宋_GB2312"/>
              </w:rPr>
              <w:t>仪器设备校内外共享程度高，互通有无，仪器设备平均利用率高</w:t>
            </w:r>
            <w:r>
              <w:rPr>
                <w:rFonts w:hint="eastAsia" w:ascii="仿宋" w:hAnsi="仿宋" w:eastAsia="仿宋" w:cs="仿宋"/>
                <w:color w:val="000000"/>
                <w:kern w:val="0"/>
                <w:szCs w:val="21"/>
                <w:lang w:bidi="ar"/>
              </w:rPr>
              <w:t>。</w:t>
            </w:r>
            <w:r>
              <w:rPr>
                <w:rFonts w:hint="eastAsia" w:ascii="仿宋" w:hAnsi="仿宋" w:eastAsia="仿宋" w:cs="仿宋"/>
                <w:color w:val="0000FF"/>
                <w:szCs w:val="21"/>
              </w:rPr>
              <w:t>检查使用记录，要有校内外开放的记录，教学仪器设备要有为学生使用的记录；提供年度使用机时清单。</w:t>
            </w:r>
            <w:r>
              <w:rPr>
                <w:rFonts w:hint="eastAsia" w:ascii="仿宋" w:hAnsi="仿宋" w:eastAsia="仿宋" w:cs="仿宋"/>
                <w:color w:val="FF0000"/>
                <w:szCs w:val="21"/>
              </w:rPr>
              <w:t>仪器设备平均利用率大于85%得3分，70-84%得3分，60-69%</w:t>
            </w:r>
            <w:r>
              <w:rPr>
                <w:rFonts w:hint="eastAsia" w:ascii="仿宋" w:hAnsi="仿宋" w:eastAsia="仿宋" w:cs="仿宋"/>
                <w:color w:val="FF0000"/>
                <w:szCs w:val="21"/>
                <w:lang w:val="zh-CN"/>
              </w:rPr>
              <w:t>得</w:t>
            </w:r>
            <w:r>
              <w:rPr>
                <w:rFonts w:hint="eastAsia" w:ascii="仿宋" w:hAnsi="仿宋" w:eastAsia="仿宋" w:cs="仿宋"/>
                <w:color w:val="FF0000"/>
                <w:szCs w:val="21"/>
              </w:rPr>
              <w:t>1分</w:t>
            </w:r>
            <w:r>
              <w:rPr>
                <w:rFonts w:hint="eastAsia" w:ascii="仿宋" w:hAnsi="仿宋" w:eastAsia="仿宋" w:cs="仿宋"/>
                <w:color w:val="FF0000"/>
                <w:szCs w:val="21"/>
                <w:lang w:val="zh-CN"/>
              </w:rPr>
              <w:t>，</w:t>
            </w:r>
            <w:r>
              <w:rPr>
                <w:rFonts w:hint="eastAsia" w:ascii="仿宋" w:hAnsi="仿宋" w:eastAsia="仿宋" w:cs="仿宋"/>
                <w:color w:val="FF0000"/>
                <w:szCs w:val="21"/>
              </w:rPr>
              <w:t>60%以下得0.5分。</w:t>
            </w:r>
            <w:r>
              <w:rPr>
                <w:rFonts w:hint="eastAsia" w:ascii="仿宋" w:hAnsi="仿宋" w:eastAsia="仿宋" w:cs="仿宋"/>
                <w:color w:val="FF0000"/>
                <w:szCs w:val="21"/>
                <w:lang w:val="zh-CN"/>
              </w:rPr>
              <w:t xml:space="preserve">    </w:t>
            </w:r>
            <w:r>
              <w:rPr>
                <w:rFonts w:hint="eastAsia" w:ascii="仿宋" w:hAnsi="仿宋" w:eastAsia="仿宋" w:cs="仿宋"/>
                <w:color w:val="FF6600"/>
                <w:kern w:val="0"/>
                <w:szCs w:val="21"/>
                <w:lang w:val="zh-CN"/>
              </w:rPr>
              <w:t xml:space="preserve">       </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660" w:hRule="atLeast"/>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安全管理</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20分</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安全措施</w:t>
            </w:r>
          </w:p>
          <w:p>
            <w:pPr>
              <w:widowControl/>
              <w:jc w:val="center"/>
              <w:textAlignment w:val="center"/>
              <w:rPr>
                <w:rFonts w:ascii="仿宋" w:hAnsi="仿宋" w:eastAsia="仿宋" w:cs="仿宋"/>
                <w:color w:val="000000"/>
                <w:szCs w:val="21"/>
              </w:rPr>
            </w:pPr>
            <w:r>
              <w:rPr>
                <w:rStyle w:val="8"/>
                <w:rFonts w:hint="eastAsia" w:ascii="仿宋" w:hAnsi="仿宋" w:eastAsia="仿宋" w:cs="仿宋"/>
                <w:lang w:bidi="ar"/>
              </w:rPr>
              <w:t>11分</w:t>
            </w:r>
          </w:p>
        </w:tc>
        <w:tc>
          <w:tcPr>
            <w:tcW w:w="8906"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实验室管理以人为本，安全、环保严格执行国家标准。安全管理制度体系完善，完全记录台帐完整、清晰，安全自查有落实，安全隐患有整改。</w:t>
            </w:r>
            <w:r>
              <w:rPr>
                <w:rFonts w:hint="eastAsia" w:ascii="仿宋" w:hAnsi="仿宋" w:eastAsia="仿宋" w:cs="仿宋"/>
                <w:color w:val="0000FF"/>
                <w:szCs w:val="21"/>
              </w:rPr>
              <w:t>检查内容：重点检查</w:t>
            </w:r>
            <w:r>
              <w:rPr>
                <w:rFonts w:ascii="仿宋" w:hAnsi="仿宋" w:eastAsia="仿宋" w:cs="仿宋"/>
                <w:color w:val="0000FF"/>
                <w:szCs w:val="21"/>
              </w:rPr>
              <w:t>实验室安全管理制度体系建设情况及</w:t>
            </w:r>
            <w:r>
              <w:rPr>
                <w:rFonts w:hint="eastAsia" w:ascii="仿宋" w:hAnsi="仿宋" w:eastAsia="仿宋" w:cs="仿宋"/>
                <w:color w:val="0000FF"/>
                <w:szCs w:val="21"/>
              </w:rPr>
              <w:t>2017年6号通知“关于开展2017年度实验室安全检查的通知”落实情况；检查实验室安全检查记录本，确认是否定期检查。</w:t>
            </w:r>
            <w:r>
              <w:rPr>
                <w:rFonts w:hint="eastAsia" w:ascii="仿宋" w:hAnsi="仿宋" w:eastAsia="仿宋" w:cs="仿宋"/>
                <w:color w:val="FF0000"/>
                <w:szCs w:val="21"/>
              </w:rPr>
              <w:t>记实验室安全管理制度体系建设完善，2017年度实验室安全检查有落实得7分，缺一项减3分；无安全记录台帐扣1分。其他情况酌情赋分。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690"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认真开展师生安全教育，对首次进入实验室进行实验的人员进行安全培训，并有记录。建立实验室考试准入制度，通过安全考试方可进入实验室。</w:t>
            </w:r>
            <w:r>
              <w:rPr>
                <w:rFonts w:hint="eastAsia" w:ascii="仿宋" w:hAnsi="仿宋" w:eastAsia="仿宋" w:cs="仿宋"/>
                <w:color w:val="0000FF"/>
                <w:szCs w:val="21"/>
              </w:rPr>
              <w:t>检查内容：查看安全教育培训记录（有文字材料与记录）；</w:t>
            </w:r>
            <w:r>
              <w:rPr>
                <w:rFonts w:hint="eastAsia" w:ascii="仿宋" w:hAnsi="仿宋" w:eastAsia="仿宋" w:cs="仿宋"/>
                <w:color w:val="FF0000"/>
                <w:szCs w:val="21"/>
              </w:rPr>
              <w:t>记录材料齐全的得2分，其他情况酌情赋分。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33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实验室各种警示标志醒目，消防设施健全，技防措施到位。</w:t>
            </w:r>
            <w:r>
              <w:rPr>
                <w:rFonts w:hint="eastAsia" w:ascii="仿宋" w:hAnsi="仿宋" w:eastAsia="仿宋" w:cs="仿宋"/>
                <w:color w:val="0000FF"/>
                <w:szCs w:val="21"/>
              </w:rPr>
              <w:t>查看警示标志、消防设施；查看危险废弃物收集情况。</w:t>
            </w:r>
            <w:r>
              <w:rPr>
                <w:rFonts w:hint="eastAsia" w:ascii="仿宋" w:hAnsi="仿宋" w:eastAsia="仿宋" w:cs="仿宋"/>
                <w:color w:val="FF0000"/>
                <w:szCs w:val="21"/>
              </w:rPr>
              <w:t>做的好的得2分，其他情况酌情赋分。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3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危险化学品管理</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9分</w:t>
            </w:r>
          </w:p>
        </w:tc>
        <w:tc>
          <w:tcPr>
            <w:tcW w:w="8906"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易燃、易爆、易制毒等危险化学品购买、储藏、使用等规范，严格落实“五双”管理制度，实验室废弃物收集、处置符合安全工作规范。各种记录齐全、规范。无危险化学品丢失、乱弃被盗事件发生，化学试剂做好帐帐、帐物相符。</w:t>
            </w:r>
            <w:r>
              <w:rPr>
                <w:rFonts w:hint="eastAsia" w:ascii="仿宋" w:hAnsi="仿宋" w:eastAsia="仿宋" w:cs="仿宋"/>
                <w:color w:val="FF0000"/>
                <w:kern w:val="0"/>
                <w:szCs w:val="21"/>
                <w:lang w:bidi="ar"/>
              </w:rPr>
              <w:t>重点检查化学试剂使用管理台帐记录，药品出入库记录完整、及时、帐物相符得5分，</w:t>
            </w:r>
            <w:r>
              <w:rPr>
                <w:rFonts w:hint="eastAsia" w:ascii="仿宋" w:hAnsi="仿宋" w:eastAsia="仿宋" w:cs="仿宋"/>
                <w:color w:val="FF0000"/>
                <w:szCs w:val="21"/>
              </w:rPr>
              <w:t>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355"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高压容器摆放合理，高压气瓶放置于气瓶柜中，并固定。特种设备定期检验，特种作业人员持证上岗。</w:t>
            </w:r>
            <w:r>
              <w:rPr>
                <w:rFonts w:hint="eastAsia" w:ascii="仿宋" w:hAnsi="仿宋" w:eastAsia="仿宋" w:cs="仿宋"/>
                <w:color w:val="FF0000"/>
                <w:kern w:val="0"/>
                <w:szCs w:val="21"/>
                <w:lang w:bidi="ar"/>
              </w:rPr>
              <w:t>高压容器均按要求放置，有安全措施得2分，</w:t>
            </w:r>
            <w:r>
              <w:rPr>
                <w:rFonts w:hint="eastAsia" w:ascii="仿宋" w:hAnsi="仿宋" w:eastAsia="仿宋" w:cs="仿宋"/>
                <w:color w:val="FF0000"/>
                <w:szCs w:val="21"/>
              </w:rPr>
              <w:t>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08"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Cs w:val="21"/>
              </w:rPr>
            </w:pPr>
          </w:p>
        </w:tc>
        <w:tc>
          <w:tcPr>
            <w:tcW w:w="8906"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仿宋" w:hAnsi="仿宋" w:eastAsia="仿宋" w:cs="仿宋"/>
                <w:color w:val="000000"/>
                <w:szCs w:val="21"/>
              </w:rPr>
            </w:pPr>
            <w:r>
              <w:rPr>
                <w:rFonts w:hint="eastAsia" w:ascii="仿宋" w:hAnsi="仿宋" w:eastAsia="仿宋" w:cs="仿宋"/>
                <w:color w:val="000000"/>
                <w:kern w:val="0"/>
                <w:szCs w:val="21"/>
                <w:lang w:bidi="ar"/>
              </w:rPr>
              <w:t>实验室防护设施齐全，应急设施完备，实验室水、电、气管路布局符合要求，无超载超荷运行现象出现。</w:t>
            </w:r>
            <w:r>
              <w:rPr>
                <w:rFonts w:hint="eastAsia" w:ascii="仿宋" w:hAnsi="仿宋" w:eastAsia="仿宋" w:cs="仿宋"/>
                <w:color w:val="FF0000"/>
                <w:kern w:val="0"/>
                <w:szCs w:val="21"/>
                <w:lang w:bidi="ar"/>
              </w:rPr>
              <w:t>检查实验室安全防护设施、用品，齐全2分，</w:t>
            </w:r>
            <w:r>
              <w:rPr>
                <w:rFonts w:hint="eastAsia" w:ascii="仿宋" w:hAnsi="仿宋" w:eastAsia="仿宋" w:cs="仿宋"/>
                <w:color w:val="FF0000"/>
                <w:szCs w:val="21"/>
              </w:rPr>
              <w:t>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08" w:hRule="atLeast"/>
        </w:trPr>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环境卫生</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5分</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布局合理</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2分</w:t>
            </w:r>
          </w:p>
        </w:tc>
        <w:tc>
          <w:tcPr>
            <w:tcW w:w="8906" w:type="dxa"/>
            <w:tcBorders>
              <w:top w:val="single" w:color="000000" w:sz="4" w:space="0"/>
              <w:left w:val="single" w:color="000000" w:sz="4" w:space="0"/>
              <w:bottom w:val="single" w:color="000000" w:sz="4" w:space="0"/>
              <w:right w:val="single" w:color="000000" w:sz="4" w:space="0"/>
            </w:tcBorders>
          </w:tcPr>
          <w:p>
            <w:pPr>
              <w:widowControl/>
              <w:spacing w:line="240" w:lineRule="exact"/>
              <w:jc w:val="left"/>
              <w:textAlignment w:val="top"/>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有实验室标牌，室内设施布局合理，实验室内仪器设备摆放整齐，化学试剂放置符合要求。</w:t>
            </w:r>
            <w:r>
              <w:rPr>
                <w:rFonts w:hint="eastAsia" w:ascii="仿宋" w:hAnsi="仿宋" w:eastAsia="仿宋" w:cs="仿宋"/>
                <w:color w:val="0000FF"/>
                <w:szCs w:val="21"/>
              </w:rPr>
              <w:t>检查内容：实验室有卫生制度、卫生责任人及岗位责任制；实验设施的布局。</w:t>
            </w:r>
            <w:r>
              <w:rPr>
                <w:rFonts w:hint="eastAsia" w:ascii="仿宋" w:hAnsi="仿宋" w:eastAsia="仿宋" w:cs="仿宋"/>
                <w:color w:val="FF0000"/>
                <w:szCs w:val="21"/>
              </w:rPr>
              <w:t>各项符合要求的得2分，其他酌情赋分。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Arial" w:eastAsia="仿宋_GB2312" w:cs="仿宋_GB2312"/>
                <w:color w:val="000000"/>
                <w:sz w:val="24"/>
                <w:szCs w:val="24"/>
              </w:rPr>
            </w:pPr>
          </w:p>
        </w:tc>
        <w:tc>
          <w:tcPr>
            <w:tcW w:w="690" w:type="dxa"/>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08" w:hRule="atLeast"/>
        </w:trPr>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整洁卫生</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3分</w:t>
            </w:r>
          </w:p>
        </w:tc>
        <w:tc>
          <w:tcPr>
            <w:tcW w:w="8906" w:type="dxa"/>
            <w:tcBorders>
              <w:top w:val="single" w:color="000000" w:sz="4" w:space="0"/>
              <w:left w:val="single" w:color="000000" w:sz="4" w:space="0"/>
              <w:bottom w:val="single" w:color="000000" w:sz="4" w:space="0"/>
              <w:right w:val="single" w:color="000000" w:sz="4" w:space="0"/>
            </w:tcBorders>
            <w:vAlign w:val="bottom"/>
          </w:tcPr>
          <w:p>
            <w:pPr>
              <w:widowControl/>
              <w:spacing w:line="240" w:lineRule="exact"/>
              <w:jc w:val="left"/>
              <w:textAlignment w:val="bottom"/>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实验室门窗完好无损，墙面、地面、桌面、家具、实验台、仪器设备清洁卫生。实验室内外环境优美，楼内走廊干净整洁。</w:t>
            </w:r>
            <w:r>
              <w:rPr>
                <w:rFonts w:hint="eastAsia" w:ascii="仿宋" w:hAnsi="仿宋" w:eastAsia="仿宋" w:cs="仿宋"/>
                <w:color w:val="FF0000"/>
                <w:kern w:val="0"/>
                <w:szCs w:val="21"/>
                <w:lang w:bidi="ar"/>
              </w:rPr>
              <w:t>实验室干净整洁、摆放整齐得3分，其他酌情赋分。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1900" w:hRule="atLeast"/>
        </w:trPr>
        <w:tc>
          <w:tcPr>
            <w:tcW w:w="1338"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 w:hAnsi="仿宋" w:eastAsia="仿宋" w:cs="仿宋"/>
                <w:color w:val="000000"/>
                <w:szCs w:val="21"/>
              </w:rPr>
            </w:pP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校内外实习</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基地建设及</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效果</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20分</w:t>
            </w:r>
          </w:p>
        </w:tc>
        <w:tc>
          <w:tcPr>
            <w:tcW w:w="101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基地建设</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8分</w:t>
            </w: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top"/>
              <w:rPr>
                <w:rFonts w:ascii="仿宋" w:hAnsi="仿宋" w:eastAsia="仿宋" w:cs="仿宋"/>
                <w:color w:val="000000"/>
                <w:szCs w:val="21"/>
              </w:rPr>
            </w:pPr>
            <w:r>
              <w:rPr>
                <w:rFonts w:hint="eastAsia" w:ascii="仿宋" w:hAnsi="仿宋" w:eastAsia="仿宋" w:cs="仿宋"/>
                <w:color w:val="000000"/>
                <w:szCs w:val="21"/>
              </w:rPr>
              <w:t>基地建设经充分调研、论证，定位准确，建设规划定位明确；校企双方重视基地建设；基地建设能满足学院各专业实习需求；基地能完成所承担的实践教学任务；实习基地重视学生实践实习；实习基地管理制度完善；与实习基地建立长期稳定的合作关系。</w:t>
            </w:r>
            <w:r>
              <w:rPr>
                <w:rFonts w:hint="eastAsia" w:ascii="仿宋" w:hAnsi="仿宋" w:eastAsia="仿宋" w:cs="仿宋"/>
                <w:color w:val="0000FF"/>
                <w:szCs w:val="21"/>
              </w:rPr>
              <w:t>检查内容：学院是否制定基地建设规划；是否签订合作协议或挂牌；当年在用的实习基地数和接纳的实习学生总数；查看基地师资、场地、设施设备条件；提供实习基地管理组织领导机构；查看实践教学指导人员名单及岗位职称；是否制定学生实习管理制度；有连续3年以上在用的实习基地。</w:t>
            </w:r>
            <w:r>
              <w:rPr>
                <w:rFonts w:hint="eastAsia" w:ascii="仿宋" w:hAnsi="仿宋" w:eastAsia="仿宋" w:cs="仿宋"/>
                <w:color w:val="FF0000"/>
                <w:szCs w:val="21"/>
              </w:rPr>
              <w:t>全符合得8分，少一项扣1分。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vMerge w:val="restart"/>
            <w:tcBorders>
              <w:top w:val="single" w:color="000000" w:sz="4" w:space="0"/>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20" w:hRule="atLeast"/>
        </w:trPr>
        <w:tc>
          <w:tcPr>
            <w:tcW w:w="1338" w:type="dxa"/>
            <w:vMerge w:val="continue"/>
            <w:tcBorders>
              <w:left w:val="single" w:color="000000"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p>
        </w:tc>
        <w:tc>
          <w:tcPr>
            <w:tcW w:w="101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教学实施与改革</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6分</w:t>
            </w:r>
          </w:p>
        </w:tc>
        <w:tc>
          <w:tcPr>
            <w:tcW w:w="890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实践教学文件规范齐全；学生实习过程材料齐全；学生实践教学考核制度健全；严格落实学生实习实践考核；学院积极开展实践教学研究；双方注重实践教学改革；</w:t>
            </w:r>
            <w:r>
              <w:rPr>
                <w:rFonts w:hint="eastAsia" w:ascii="仿宋" w:hAnsi="仿宋" w:eastAsia="仿宋" w:cs="仿宋"/>
                <w:color w:val="0000FF"/>
                <w:szCs w:val="21"/>
              </w:rPr>
              <w:t>检查内容：查看实践教学计划、教学任务书、实训教材、教学规程等；查看学生实习报告；查看学生实习实践技能考核制度；查看学生实习成绩考核表；查看学院的发表实践教学相关论文或完成相关教学改革课题；有共同开发的校企合作课程、实训项目或联合编写的实训教学教材；</w:t>
            </w:r>
            <w:r>
              <w:rPr>
                <w:rFonts w:hint="eastAsia" w:ascii="仿宋" w:hAnsi="仿宋" w:eastAsia="仿宋" w:cs="仿宋"/>
                <w:color w:val="FF0000"/>
                <w:szCs w:val="21"/>
              </w:rPr>
              <w:t>各项均符合的6分，少一项扣一分。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vMerge w:val="continue"/>
            <w:tcBorders>
              <w:left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20" w:hRule="atLeast"/>
        </w:trPr>
        <w:tc>
          <w:tcPr>
            <w:tcW w:w="1338"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kern w:val="0"/>
                <w:szCs w:val="21"/>
                <w:lang w:bidi="ar"/>
              </w:rPr>
            </w:pPr>
          </w:p>
        </w:tc>
        <w:tc>
          <w:tcPr>
            <w:tcW w:w="101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教学效果与效益</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6分</w:t>
            </w: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习有总结；建有实践基地评估考核制度；基地对学生实践动手能力和综合评价高；实习基地指导学生完成毕业论文或申请大学生科研立项；实习学生获得专业技术证书或取得较好的竞赛成绩；学生在实习基地或同类企业就业的比例逐年提高；</w:t>
            </w:r>
            <w:r>
              <w:rPr>
                <w:rFonts w:hint="eastAsia" w:ascii="仿宋" w:hAnsi="仿宋" w:eastAsia="仿宋" w:cs="仿宋"/>
                <w:color w:val="0000FF"/>
                <w:szCs w:val="21"/>
              </w:rPr>
              <w:t>检查内容：查看学院年度实习总结报告；查看学院对实习基地考核评价；查看实习基地对学生的评价良好是否大于80%；查阅当年在实习基地完成毕业论文或立项的科研项目；查看实习学生获得专业技术证书或参加的竞赛获奖情况；查看学生在实习基地或同类企业的就业情况；</w:t>
            </w:r>
            <w:r>
              <w:rPr>
                <w:rFonts w:hint="eastAsia" w:ascii="仿宋" w:hAnsi="仿宋" w:eastAsia="仿宋" w:cs="仿宋"/>
                <w:color w:val="FF0000"/>
                <w:szCs w:val="21"/>
              </w:rPr>
              <w:t>各项均符合得6分，少一项扣一分。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vMerge w:val="continue"/>
            <w:tcBorders>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520" w:hRule="atLeast"/>
        </w:trPr>
        <w:tc>
          <w:tcPr>
            <w:tcW w:w="2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其他5分</w:t>
            </w:r>
          </w:p>
        </w:tc>
        <w:tc>
          <w:tcPr>
            <w:tcW w:w="89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积极配合学校评估工作，自评材料质量好，按时提交，各项材料及档案准备齐全。</w:t>
            </w:r>
            <w:r>
              <w:rPr>
                <w:rFonts w:hint="eastAsia" w:ascii="仿宋" w:hAnsi="仿宋" w:eastAsia="仿宋" w:cs="仿宋"/>
                <w:color w:val="FF0000"/>
                <w:szCs w:val="21"/>
              </w:rPr>
              <w:t>做的质量好的，材料准备齐全，上交及时得5分，其他情况酌情赋分。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00"/>
                <w:sz w:val="24"/>
                <w:szCs w:val="24"/>
              </w:rPr>
            </w:pPr>
          </w:p>
        </w:tc>
      </w:tr>
      <w:tr>
        <w:tblPrEx>
          <w:tblLayout w:type="fixed"/>
          <w:tblCellMar>
            <w:top w:w="15" w:type="dxa"/>
            <w:left w:w="15" w:type="dxa"/>
            <w:bottom w:w="15" w:type="dxa"/>
            <w:right w:w="15" w:type="dxa"/>
          </w:tblCellMar>
        </w:tblPrEx>
        <w:trPr>
          <w:trHeight w:val="1248" w:hRule="atLeast"/>
        </w:trPr>
        <w:tc>
          <w:tcPr>
            <w:tcW w:w="1126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特色内容10分（在实验室管理方面独特、富有成效、有积极示范推广意义的成绩）：</w:t>
            </w: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p>
            <w:pPr>
              <w:widowControl/>
              <w:jc w:val="left"/>
              <w:textAlignment w:val="center"/>
              <w:rPr>
                <w:rFonts w:ascii="仿宋" w:hAnsi="仿宋" w:eastAsia="仿宋" w:cs="仿宋"/>
                <w:color w:val="000000"/>
                <w:kern w:val="0"/>
                <w:szCs w:val="21"/>
                <w:lang w:bidi="ar"/>
              </w:rPr>
            </w:pP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24"/>
                <w:szCs w:val="24"/>
                <w:lang w:bidi="ar"/>
              </w:rPr>
              <w:t>10</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 w:val="18"/>
                <w:szCs w:val="18"/>
              </w:rPr>
            </w:pPr>
          </w:p>
        </w:tc>
        <w:tc>
          <w:tcPr>
            <w:tcW w:w="6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 w:val="18"/>
                <w:szCs w:val="18"/>
              </w:rPr>
            </w:pPr>
            <w:r>
              <w:rPr>
                <w:rFonts w:hint="eastAsia" w:ascii="仿宋_GB2312" w:hAnsi="Arial" w:eastAsia="仿宋_GB2312" w:cs="仿宋_GB2312"/>
                <w:color w:val="0000FF"/>
                <w:sz w:val="18"/>
                <w:szCs w:val="18"/>
              </w:rPr>
              <w:t xml:space="preserve">  </w:t>
            </w:r>
          </w:p>
        </w:tc>
      </w:tr>
      <w:tr>
        <w:tblPrEx>
          <w:tblLayout w:type="fixed"/>
          <w:tblCellMar>
            <w:top w:w="15" w:type="dxa"/>
            <w:left w:w="15" w:type="dxa"/>
            <w:bottom w:w="15" w:type="dxa"/>
            <w:right w:w="15" w:type="dxa"/>
          </w:tblCellMar>
        </w:tblPrEx>
        <w:trPr>
          <w:trHeight w:val="375" w:hRule="atLeast"/>
        </w:trPr>
        <w:tc>
          <w:tcPr>
            <w:tcW w:w="112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总分</w:t>
            </w:r>
          </w:p>
        </w:tc>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67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Cs w:val="21"/>
              </w:rPr>
            </w:pPr>
          </w:p>
        </w:tc>
        <w:tc>
          <w:tcPr>
            <w:tcW w:w="645"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Cs w:val="21"/>
              </w:rPr>
            </w:pPr>
          </w:p>
        </w:tc>
        <w:tc>
          <w:tcPr>
            <w:tcW w:w="690" w:type="dxa"/>
            <w:tcBorders>
              <w:top w:val="single" w:color="000000" w:sz="4" w:space="0"/>
              <w:left w:val="single" w:color="000000" w:sz="4" w:space="0"/>
              <w:bottom w:val="single" w:color="000000" w:sz="4" w:space="0"/>
              <w:right w:val="single" w:color="000000" w:sz="4" w:space="0"/>
            </w:tcBorders>
            <w:vAlign w:val="bottom"/>
          </w:tcPr>
          <w:p>
            <w:pPr>
              <w:rPr>
                <w:rFonts w:ascii="仿宋_GB2312" w:hAnsi="Arial" w:eastAsia="仿宋_GB2312" w:cs="仿宋_GB2312"/>
                <w:color w:val="0000FF"/>
                <w:szCs w:val="21"/>
              </w:rPr>
            </w:pPr>
          </w:p>
        </w:tc>
      </w:tr>
    </w:tbl>
    <w:p>
      <w:pPr>
        <w:spacing w:before="159" w:beforeLines="50" w:line="360" w:lineRule="exact"/>
        <w:ind w:right="13" w:rightChars="6"/>
        <w:rPr>
          <w:rFonts w:ascii="仿宋_GB2312" w:hAnsi="宋体" w:eastAsia="仿宋_GB2312"/>
          <w:color w:val="000000"/>
          <w:sz w:val="24"/>
        </w:rPr>
      </w:pPr>
      <w:r>
        <w:rPr>
          <w:rFonts w:hint="eastAsia" w:ascii="仿宋_GB2312" w:hAnsi="宋体" w:eastAsia="仿宋_GB2312"/>
          <w:color w:val="000000"/>
          <w:sz w:val="24"/>
        </w:rPr>
        <w:t>注：自评时，各学院请根据本学院对应条款进行自评，各条款分为四个等级：完全符合，满分*100%；符合，满分*90%；较符合，满分*75%;不符合及以下，满分*60%。实行“安全事故一票否决制”，若发生安全责任事故，取消年度评优评先。</w:t>
      </w:r>
    </w:p>
    <w:p>
      <w:pPr>
        <w:tabs>
          <w:tab w:val="left" w:pos="6858"/>
        </w:tabs>
        <w:rPr>
          <w:b/>
          <w:sz w:val="24"/>
        </w:rPr>
      </w:pPr>
    </w:p>
    <w:p>
      <w:pPr>
        <w:tabs>
          <w:tab w:val="left" w:pos="6858"/>
        </w:tabs>
        <w:rPr>
          <w:b/>
          <w:sz w:val="24"/>
        </w:rPr>
      </w:pPr>
    </w:p>
    <w:p>
      <w:pPr>
        <w:widowControl/>
        <w:rPr>
          <w:sz w:val="24"/>
          <w:szCs w:val="24"/>
        </w:rPr>
      </w:pPr>
      <w:r>
        <w:rPr>
          <w:rFonts w:hint="eastAsia"/>
          <w:sz w:val="24"/>
          <w:szCs w:val="24"/>
        </w:rPr>
        <w:t>附件3</w:t>
      </w:r>
    </w:p>
    <w:p>
      <w:pPr>
        <w:widowControl/>
        <w:jc w:val="left"/>
        <w:rPr>
          <w:b/>
          <w:bCs/>
          <w:sz w:val="28"/>
          <w:szCs w:val="28"/>
        </w:rPr>
      </w:pPr>
      <w:r>
        <w:rPr>
          <w:rFonts w:hint="eastAsia"/>
          <w:sz w:val="24"/>
          <w:szCs w:val="24"/>
        </w:rPr>
        <w:t xml:space="preserve">                          </w:t>
      </w:r>
      <w:r>
        <w:rPr>
          <w:rFonts w:hint="eastAsia" w:asciiTheme="minorEastAsia" w:hAnsiTheme="minorEastAsia" w:cstheme="minorEastAsia"/>
          <w:sz w:val="28"/>
          <w:szCs w:val="28"/>
          <w:u w:val="single"/>
        </w:rPr>
        <w:t xml:space="preserve">               </w:t>
      </w:r>
      <w:r>
        <w:rPr>
          <w:rFonts w:hint="eastAsia"/>
          <w:b/>
          <w:bCs/>
          <w:sz w:val="28"/>
          <w:szCs w:val="28"/>
        </w:rPr>
        <w:t xml:space="preserve">学院 </w:t>
      </w:r>
      <w:r>
        <w:rPr>
          <w:rFonts w:hint="eastAsia" w:asciiTheme="minorEastAsia" w:hAnsiTheme="minorEastAsia" w:cstheme="minorEastAsia"/>
          <w:sz w:val="28"/>
          <w:szCs w:val="28"/>
        </w:rPr>
        <w:t>2016</w:t>
      </w:r>
      <w:r>
        <w:rPr>
          <w:rFonts w:hint="eastAsia"/>
          <w:b/>
          <w:bCs/>
          <w:sz w:val="28"/>
          <w:szCs w:val="28"/>
        </w:rPr>
        <w:t>年在用校内外实习、实训基地统计汇总表</w:t>
      </w:r>
    </w:p>
    <w:tbl>
      <w:tblPr>
        <w:tblStyle w:val="7"/>
        <w:tblW w:w="1385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417"/>
        <w:gridCol w:w="1067"/>
        <w:gridCol w:w="2483"/>
        <w:gridCol w:w="2583"/>
        <w:gridCol w:w="1550"/>
        <w:gridCol w:w="111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34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基地名称</w:t>
            </w:r>
          </w:p>
        </w:tc>
        <w:tc>
          <w:tcPr>
            <w:tcW w:w="106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建立</w:t>
            </w:r>
          </w:p>
          <w:p>
            <w:pPr>
              <w:widowControl/>
              <w:jc w:val="center"/>
              <w:rPr>
                <w:rFonts w:ascii="仿宋" w:hAnsi="仿宋" w:eastAsia="仿宋" w:cs="仿宋"/>
                <w:sz w:val="24"/>
                <w:szCs w:val="24"/>
              </w:rPr>
            </w:pPr>
            <w:r>
              <w:rPr>
                <w:rFonts w:hint="eastAsia" w:ascii="仿宋" w:hAnsi="仿宋" w:eastAsia="仿宋" w:cs="仿宋"/>
                <w:sz w:val="24"/>
                <w:szCs w:val="24"/>
              </w:rPr>
              <w:t>时间</w:t>
            </w:r>
          </w:p>
        </w:tc>
        <w:tc>
          <w:tcPr>
            <w:tcW w:w="248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单位名称</w:t>
            </w:r>
          </w:p>
        </w:tc>
        <w:tc>
          <w:tcPr>
            <w:tcW w:w="258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单位地址</w:t>
            </w:r>
          </w:p>
        </w:tc>
        <w:tc>
          <w:tcPr>
            <w:tcW w:w="1550"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实习专业</w:t>
            </w:r>
          </w:p>
        </w:tc>
        <w:tc>
          <w:tcPr>
            <w:tcW w:w="11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每次可接纳实习人数</w:t>
            </w:r>
          </w:p>
        </w:tc>
        <w:tc>
          <w:tcPr>
            <w:tcW w:w="116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当年接纳学生人数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vAlign w:val="center"/>
          </w:tcPr>
          <w:p>
            <w:pPr>
              <w:widowControl/>
              <w:textAlignment w:val="center"/>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1</w:t>
            </w:r>
          </w:p>
        </w:tc>
        <w:tc>
          <w:tcPr>
            <w:tcW w:w="3417" w:type="dxa"/>
            <w:vAlign w:val="center"/>
          </w:tcPr>
          <w:p>
            <w:pPr>
              <w:widowControl/>
              <w:textAlignment w:val="center"/>
              <w:rPr>
                <w:rFonts w:ascii="Arial" w:hAnsi="Arial" w:eastAsia="宋体" w:cs="Arial"/>
                <w:color w:val="000000"/>
                <w:kern w:val="0"/>
                <w:sz w:val="20"/>
                <w:szCs w:val="20"/>
                <w:lang w:bidi="ar"/>
              </w:rPr>
            </w:pPr>
          </w:p>
        </w:tc>
        <w:tc>
          <w:tcPr>
            <w:tcW w:w="1067" w:type="dxa"/>
            <w:vAlign w:val="center"/>
          </w:tcPr>
          <w:p>
            <w:pPr>
              <w:widowControl/>
              <w:textAlignment w:val="center"/>
              <w:rPr>
                <w:rFonts w:ascii="Arial" w:hAnsi="Arial" w:eastAsia="宋体" w:cs="Arial"/>
                <w:color w:val="000000"/>
                <w:kern w:val="0"/>
                <w:sz w:val="20"/>
                <w:szCs w:val="20"/>
                <w:lang w:bidi="ar"/>
              </w:rPr>
            </w:pPr>
          </w:p>
        </w:tc>
        <w:tc>
          <w:tcPr>
            <w:tcW w:w="2483" w:type="dxa"/>
            <w:vAlign w:val="center"/>
          </w:tcPr>
          <w:p>
            <w:pPr>
              <w:widowControl/>
              <w:textAlignment w:val="center"/>
              <w:rPr>
                <w:rFonts w:ascii="Arial" w:hAnsi="Arial" w:eastAsia="宋体" w:cs="Arial"/>
                <w:color w:val="000000"/>
                <w:kern w:val="0"/>
                <w:sz w:val="20"/>
                <w:szCs w:val="20"/>
                <w:lang w:bidi="ar"/>
              </w:rPr>
            </w:pPr>
          </w:p>
        </w:tc>
        <w:tc>
          <w:tcPr>
            <w:tcW w:w="2583" w:type="dxa"/>
            <w:vAlign w:val="center"/>
          </w:tcPr>
          <w:p>
            <w:pPr>
              <w:widowControl/>
              <w:textAlignment w:val="center"/>
              <w:rPr>
                <w:rFonts w:ascii="Arial" w:hAnsi="Arial" w:eastAsia="宋体" w:cs="Arial"/>
                <w:color w:val="000000"/>
                <w:kern w:val="0"/>
                <w:sz w:val="20"/>
                <w:szCs w:val="20"/>
                <w:lang w:bidi="ar"/>
              </w:rPr>
            </w:pPr>
          </w:p>
        </w:tc>
        <w:tc>
          <w:tcPr>
            <w:tcW w:w="1550" w:type="dxa"/>
            <w:vAlign w:val="center"/>
          </w:tcPr>
          <w:p>
            <w:pPr>
              <w:widowControl/>
              <w:textAlignment w:val="center"/>
              <w:rPr>
                <w:rFonts w:ascii="Arial" w:hAnsi="Arial" w:eastAsia="宋体" w:cs="Arial"/>
                <w:color w:val="000000"/>
                <w:kern w:val="0"/>
                <w:sz w:val="20"/>
                <w:szCs w:val="20"/>
                <w:lang w:bidi="ar"/>
              </w:rPr>
            </w:pPr>
          </w:p>
        </w:tc>
        <w:tc>
          <w:tcPr>
            <w:tcW w:w="1117" w:type="dxa"/>
            <w:vAlign w:val="center"/>
          </w:tcPr>
          <w:p>
            <w:pPr>
              <w:widowControl/>
              <w:jc w:val="center"/>
              <w:textAlignment w:val="center"/>
              <w:rPr>
                <w:rFonts w:ascii="Arial" w:hAnsi="Arial" w:eastAsia="宋体" w:cs="Arial"/>
                <w:color w:val="000000"/>
                <w:kern w:val="0"/>
                <w:sz w:val="20"/>
                <w:szCs w:val="20"/>
                <w:lang w:bidi="ar"/>
              </w:rPr>
            </w:pPr>
          </w:p>
        </w:tc>
        <w:tc>
          <w:tcPr>
            <w:tcW w:w="1167" w:type="dxa"/>
            <w:vAlign w:val="center"/>
          </w:tcPr>
          <w:p>
            <w:pPr>
              <w:widowControl/>
              <w:jc w:val="center"/>
              <w:textAlignment w:val="center"/>
              <w:rPr>
                <w:rFonts w:ascii="Arial" w:hAnsi="Arial" w:eastAsia="宋体"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2</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3</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4</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5</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6</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7</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8</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 w:type="dxa"/>
          </w:tcPr>
          <w:p>
            <w:pPr>
              <w:widowControl/>
              <w:rPr>
                <w:rFonts w:ascii="仿宋" w:hAnsi="仿宋" w:eastAsia="仿宋" w:cs="仿宋"/>
                <w:sz w:val="24"/>
                <w:szCs w:val="24"/>
              </w:rPr>
            </w:pPr>
            <w:r>
              <w:rPr>
                <w:rFonts w:hint="eastAsia" w:ascii="仿宋" w:hAnsi="仿宋" w:eastAsia="仿宋" w:cs="仿宋"/>
                <w:sz w:val="24"/>
                <w:szCs w:val="24"/>
              </w:rPr>
              <w:t>9</w:t>
            </w:r>
          </w:p>
        </w:tc>
        <w:tc>
          <w:tcPr>
            <w:tcW w:w="3417" w:type="dxa"/>
          </w:tcPr>
          <w:p>
            <w:pPr>
              <w:widowControl/>
              <w:rPr>
                <w:rFonts w:ascii="仿宋" w:hAnsi="仿宋" w:eastAsia="仿宋" w:cs="仿宋"/>
                <w:sz w:val="24"/>
                <w:szCs w:val="24"/>
              </w:rPr>
            </w:pPr>
          </w:p>
        </w:tc>
        <w:tc>
          <w:tcPr>
            <w:tcW w:w="1067" w:type="dxa"/>
          </w:tcPr>
          <w:p>
            <w:pPr>
              <w:widowControl/>
              <w:rPr>
                <w:rFonts w:ascii="仿宋" w:hAnsi="仿宋" w:eastAsia="仿宋" w:cs="仿宋"/>
                <w:sz w:val="24"/>
                <w:szCs w:val="24"/>
              </w:rPr>
            </w:pPr>
          </w:p>
        </w:tc>
        <w:tc>
          <w:tcPr>
            <w:tcW w:w="2483" w:type="dxa"/>
          </w:tcPr>
          <w:p>
            <w:pPr>
              <w:widowControl/>
              <w:rPr>
                <w:rFonts w:ascii="仿宋" w:hAnsi="仿宋" w:eastAsia="仿宋" w:cs="仿宋"/>
                <w:sz w:val="24"/>
                <w:szCs w:val="24"/>
              </w:rPr>
            </w:pPr>
          </w:p>
        </w:tc>
        <w:tc>
          <w:tcPr>
            <w:tcW w:w="2583" w:type="dxa"/>
          </w:tcPr>
          <w:p>
            <w:pPr>
              <w:widowControl/>
              <w:rPr>
                <w:rFonts w:ascii="仿宋" w:hAnsi="仿宋" w:eastAsia="仿宋" w:cs="仿宋"/>
                <w:sz w:val="24"/>
                <w:szCs w:val="24"/>
              </w:rPr>
            </w:pPr>
          </w:p>
        </w:tc>
        <w:tc>
          <w:tcPr>
            <w:tcW w:w="1550" w:type="dxa"/>
          </w:tcPr>
          <w:p>
            <w:pPr>
              <w:widowControl/>
              <w:rPr>
                <w:rFonts w:ascii="仿宋" w:hAnsi="仿宋" w:eastAsia="仿宋" w:cs="仿宋"/>
                <w:sz w:val="24"/>
                <w:szCs w:val="24"/>
              </w:rPr>
            </w:pPr>
          </w:p>
        </w:tc>
        <w:tc>
          <w:tcPr>
            <w:tcW w:w="1117" w:type="dxa"/>
          </w:tcPr>
          <w:p>
            <w:pPr>
              <w:widowControl/>
              <w:rPr>
                <w:rFonts w:ascii="仿宋" w:hAnsi="仿宋" w:eastAsia="仿宋" w:cs="仿宋"/>
                <w:sz w:val="24"/>
                <w:szCs w:val="24"/>
              </w:rPr>
            </w:pPr>
          </w:p>
        </w:tc>
        <w:tc>
          <w:tcPr>
            <w:tcW w:w="1167" w:type="dxa"/>
          </w:tcPr>
          <w:p>
            <w:pPr>
              <w:widowControl/>
              <w:rPr>
                <w:rFonts w:ascii="仿宋" w:hAnsi="仿宋" w:eastAsia="仿宋" w:cs="仿宋"/>
                <w:sz w:val="24"/>
                <w:szCs w:val="24"/>
              </w:rPr>
            </w:pPr>
          </w:p>
        </w:tc>
      </w:tr>
    </w:tbl>
    <w:p>
      <w:pPr>
        <w:widowControl/>
        <w:rPr>
          <w:szCs w:val="21"/>
        </w:rPr>
      </w:pPr>
      <w:r>
        <w:rPr>
          <w:rFonts w:hint="eastAsia"/>
          <w:szCs w:val="21"/>
        </w:rPr>
        <w:t>注：统计2016年在使用的实验实训基地，即当年有派遣学生前往校内外基地实习实训。</w:t>
      </w:r>
    </w:p>
    <w:p>
      <w:pPr>
        <w:tabs>
          <w:tab w:val="left" w:pos="6858"/>
        </w:tabs>
        <w:rPr>
          <w:bCs/>
          <w:szCs w:val="21"/>
        </w:rPr>
      </w:pPr>
    </w:p>
    <w:sectPr>
      <w:pgSz w:w="16838" w:h="11906" w:orient="landscape"/>
      <w:pgMar w:top="1474" w:right="1440" w:bottom="1474"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dobe 仿宋 Std R">
    <w:panose1 w:val="02020400000000000000"/>
    <w:charset w:val="86"/>
    <w:family w:val="roman"/>
    <w:pitch w:val="default"/>
    <w:sig w:usb0="00000001" w:usb1="0A0F1810" w:usb2="00000016" w:usb3="00000000" w:csb0="00060007"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135E"/>
    <w:multiLevelType w:val="multilevel"/>
    <w:tmpl w:val="469C135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F67694"/>
    <w:multiLevelType w:val="singleLevel"/>
    <w:tmpl w:val="54F67694"/>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60"/>
    <w:rsid w:val="00070A66"/>
    <w:rsid w:val="002058C6"/>
    <w:rsid w:val="006B177A"/>
    <w:rsid w:val="007438FC"/>
    <w:rsid w:val="008141D7"/>
    <w:rsid w:val="008D69FA"/>
    <w:rsid w:val="00990F4F"/>
    <w:rsid w:val="009F7060"/>
    <w:rsid w:val="00AA7325"/>
    <w:rsid w:val="00C51B30"/>
    <w:rsid w:val="00CB5B1B"/>
    <w:rsid w:val="00FC295E"/>
    <w:rsid w:val="01B356E3"/>
    <w:rsid w:val="07D24DA6"/>
    <w:rsid w:val="09FD513C"/>
    <w:rsid w:val="0B213D57"/>
    <w:rsid w:val="0BD16ECF"/>
    <w:rsid w:val="0D275174"/>
    <w:rsid w:val="0EC600B8"/>
    <w:rsid w:val="0F9F5C07"/>
    <w:rsid w:val="100640C0"/>
    <w:rsid w:val="10826E14"/>
    <w:rsid w:val="109F1233"/>
    <w:rsid w:val="10FD64C3"/>
    <w:rsid w:val="12124308"/>
    <w:rsid w:val="13387499"/>
    <w:rsid w:val="13CB5ACD"/>
    <w:rsid w:val="14F701B1"/>
    <w:rsid w:val="169B3D75"/>
    <w:rsid w:val="179F5CB5"/>
    <w:rsid w:val="1BBB237B"/>
    <w:rsid w:val="1E55790A"/>
    <w:rsid w:val="1F711751"/>
    <w:rsid w:val="1FBD7693"/>
    <w:rsid w:val="20D13225"/>
    <w:rsid w:val="2559294B"/>
    <w:rsid w:val="29115DB0"/>
    <w:rsid w:val="2A1451C5"/>
    <w:rsid w:val="2B394B74"/>
    <w:rsid w:val="2B87595D"/>
    <w:rsid w:val="2C9E3686"/>
    <w:rsid w:val="2D493DB3"/>
    <w:rsid w:val="2EFA31D3"/>
    <w:rsid w:val="2F1C6B5A"/>
    <w:rsid w:val="30D92338"/>
    <w:rsid w:val="31D36A96"/>
    <w:rsid w:val="32687E44"/>
    <w:rsid w:val="34910083"/>
    <w:rsid w:val="36B31119"/>
    <w:rsid w:val="36B870DE"/>
    <w:rsid w:val="379D2788"/>
    <w:rsid w:val="39293758"/>
    <w:rsid w:val="39375F79"/>
    <w:rsid w:val="39691157"/>
    <w:rsid w:val="39C54702"/>
    <w:rsid w:val="3F72775C"/>
    <w:rsid w:val="3FB67E5A"/>
    <w:rsid w:val="433E2047"/>
    <w:rsid w:val="452F3D48"/>
    <w:rsid w:val="4840720A"/>
    <w:rsid w:val="490B3C57"/>
    <w:rsid w:val="4A2E7801"/>
    <w:rsid w:val="4A916182"/>
    <w:rsid w:val="4E0842E2"/>
    <w:rsid w:val="4FE8156A"/>
    <w:rsid w:val="54C45F58"/>
    <w:rsid w:val="553034E6"/>
    <w:rsid w:val="564D536E"/>
    <w:rsid w:val="58893932"/>
    <w:rsid w:val="59002E72"/>
    <w:rsid w:val="5A281C8E"/>
    <w:rsid w:val="5BF01363"/>
    <w:rsid w:val="5FF421BB"/>
    <w:rsid w:val="60E70795"/>
    <w:rsid w:val="615A0D5C"/>
    <w:rsid w:val="618B39D6"/>
    <w:rsid w:val="61D7174D"/>
    <w:rsid w:val="61F82199"/>
    <w:rsid w:val="6273734B"/>
    <w:rsid w:val="63410022"/>
    <w:rsid w:val="64C82793"/>
    <w:rsid w:val="651F310E"/>
    <w:rsid w:val="669E1262"/>
    <w:rsid w:val="6A8950ED"/>
    <w:rsid w:val="6E375C7D"/>
    <w:rsid w:val="71B078FF"/>
    <w:rsid w:val="71BB0CA0"/>
    <w:rsid w:val="72C2725B"/>
    <w:rsid w:val="73477B61"/>
    <w:rsid w:val="781273A1"/>
    <w:rsid w:val="79580F60"/>
    <w:rsid w:val="7BAA0CAC"/>
    <w:rsid w:val="7D8C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4">
    <w:name w:val="Strong"/>
    <w:basedOn w:val="3"/>
    <w:qFormat/>
    <w:uiPriority w:val="0"/>
    <w:rPr>
      <w:b/>
    </w:rPr>
  </w:style>
  <w:style w:type="character" w:styleId="5">
    <w:name w:val="FollowedHyperlink"/>
    <w:basedOn w:val="3"/>
    <w:qFormat/>
    <w:uiPriority w:val="0"/>
    <w:rPr>
      <w:color w:val="595959"/>
      <w:sz w:val="19"/>
      <w:szCs w:val="19"/>
      <w:u w:val="non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71"/>
    <w:basedOn w:val="3"/>
    <w:qFormat/>
    <w:uiPriority w:val="0"/>
    <w:rPr>
      <w:rFonts w:hint="default" w:ascii="仿宋_GB2312" w:eastAsia="仿宋_GB2312" w:cs="仿宋_GB2312"/>
      <w:color w:val="000000"/>
      <w:sz w:val="21"/>
      <w:szCs w:val="21"/>
      <w:u w:val="none"/>
    </w:rPr>
  </w:style>
  <w:style w:type="character" w:customStyle="1" w:styleId="9">
    <w:name w:val="font111"/>
    <w:basedOn w:val="3"/>
    <w:qFormat/>
    <w:uiPriority w:val="0"/>
    <w:rPr>
      <w:rFonts w:hint="eastAsia" w:ascii="宋体" w:hAnsi="宋体" w:eastAsia="宋体" w:cs="宋体"/>
      <w:color w:val="000000"/>
      <w:sz w:val="21"/>
      <w:szCs w:val="21"/>
      <w:u w:val="none"/>
    </w:rPr>
  </w:style>
  <w:style w:type="character" w:customStyle="1" w:styleId="10">
    <w:name w:val="font121"/>
    <w:basedOn w:val="3"/>
    <w:qFormat/>
    <w:uiPriority w:val="0"/>
    <w:rPr>
      <w:rFonts w:hint="eastAsia" w:ascii="宋体" w:hAnsi="宋体" w:eastAsia="宋体" w:cs="宋体"/>
      <w:color w:val="000000"/>
      <w:sz w:val="21"/>
      <w:szCs w:val="21"/>
      <w:u w:val="none"/>
    </w:rPr>
  </w:style>
  <w:style w:type="character" w:customStyle="1" w:styleId="11">
    <w:name w:val="font51"/>
    <w:basedOn w:val="3"/>
    <w:qFormat/>
    <w:uiPriority w:val="0"/>
    <w:rPr>
      <w:rFonts w:hint="default" w:ascii="仿宋_GB2312" w:eastAsia="仿宋_GB2312" w:cs="仿宋_GB2312"/>
      <w:color w:val="000000"/>
      <w:sz w:val="21"/>
      <w:szCs w:val="21"/>
      <w:u w:val="none"/>
    </w:rPr>
  </w:style>
  <w:style w:type="character" w:customStyle="1" w:styleId="12">
    <w:name w:val="current"/>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96BF6-F2A2-4C11-AF44-53BCE93B64B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1395</Words>
  <Characters>7954</Characters>
  <Lines>66</Lines>
  <Paragraphs>18</Paragraphs>
  <TotalTime>0</TotalTime>
  <ScaleCrop>false</ScaleCrop>
  <LinksUpToDate>false</LinksUpToDate>
  <CharactersWithSpaces>9331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lufei</dc:creator>
  <cp:lastModifiedBy>lufei</cp:lastModifiedBy>
  <dcterms:modified xsi:type="dcterms:W3CDTF">2017-04-24T05:16:33Z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